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>
        <w:rPr>
          <w:rFonts w:ascii="Arial" w:hAnsi="Arial" w:eastAsia="Arial" w:cs="Arial"/>
          <w:color w:val="000000"/>
          <w:sz w:val="24"/>
          <w:highlight w:val="white"/>
        </w:rPr>
        <w:t xml:space="preserve">Информация о рассчитываемой за календарный год среднемесячной заработной плате председателя, заместителя председателя и главного бухгалтера комитета образования администрации Шарьинского муниципального района за 2021 год</w:t>
      </w:r>
      <w:r/>
      <w:r/>
      <w:r/>
      <w:r/>
      <w:r/>
    </w:p>
    <w:p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4"/>
        <w:gridCol w:w="1925"/>
        <w:gridCol w:w="2439"/>
        <w:gridCol w:w="2645"/>
        <w:gridCol w:w="1928"/>
      </w:tblGrid>
      <w:tr>
        <w:trPr/>
        <w:tc>
          <w:tcPr>
            <w:tcW w:w="6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</w:tc>
        <w:tc>
          <w:tcPr>
            <w:tcW w:w="19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Полное наименование учреждения</w:t>
            </w:r>
            <w:r/>
          </w:p>
        </w:tc>
        <w:tc>
          <w:tcPr>
            <w:tcW w:w="24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 лица, в отношении которого представляется информация</w:t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Должность лица, в отношении которого представляется информация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Среднемесячная заработная плата, рассчитываемая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 2021 календарный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  <w:r/>
          </w:p>
        </w:tc>
      </w:tr>
      <w:tr>
        <w:trPr>
          <w:trHeight w:val="1098"/>
        </w:trPr>
        <w:tc>
          <w:tcPr>
            <w:tcW w:w="6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</w:t>
            </w:r>
            <w:r/>
          </w:p>
        </w:tc>
        <w:tc>
          <w:tcPr>
            <w:tcW w:w="19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Комитет образования администрации Шарьинского муниципального района Костромской области</w:t>
            </w:r>
            <w:r/>
          </w:p>
        </w:tc>
        <w:tc>
          <w:tcPr>
            <w:tcW w:w="24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А.А.</w:t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 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49496,34</w:t>
            </w:r>
            <w:r/>
          </w:p>
        </w:tc>
      </w:tr>
      <w:tr>
        <w:trPr>
          <w:trHeight w:val="1098"/>
        </w:trPr>
        <w:tc>
          <w:tcPr>
            <w:tcW w:w="6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</w:t>
            </w:r>
            <w:r/>
          </w:p>
        </w:tc>
        <w:tc>
          <w:tcPr>
            <w:tcW w:w="19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Комитет образования администрации Шарьинского муниципального района Костромской области</w:t>
            </w:r>
            <w:r/>
          </w:p>
        </w:tc>
        <w:tc>
          <w:tcPr>
            <w:tcW w:w="2439" w:type="dxa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Воеводина Е.А.</w:t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27144,43</w:t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</w:t>
            </w:r>
            <w:r/>
          </w:p>
        </w:tc>
        <w:tc>
          <w:tcPr>
            <w:tcW w:w="19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Комитет образования администрации Шарьинского муниципального района Костромской области</w:t>
            </w:r>
            <w:r/>
          </w:p>
        </w:tc>
        <w:tc>
          <w:tcPr>
            <w:tcW w:w="24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Дудина Л.В.</w:t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бухгалтер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35153,51</w:t>
            </w:r>
            <w:r/>
          </w:p>
        </w:tc>
      </w:tr>
    </w:tbl>
    <w:p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r/>
      <w:r/>
    </w:p>
    <w:sectPr>
      <w:footnotePr/>
      <w:endnotePr/>
      <w:type w:val="nextPage"/>
      <w:pgSz w:w="11906" w:h="16838" w:orient="portrait"/>
      <w:pgMar w:top="567" w:right="567" w:bottom="567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2022-12-12T10:32:00Z</dcterms:created>
  <dcterms:modified xsi:type="dcterms:W3CDTF">2023-01-17T12:09:44Z</dcterms:modified>
</cp:coreProperties>
</file>