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Доклад</w:t>
      </w:r>
      <w:r/>
    </w:p>
    <w:p>
      <w:pPr>
        <w:pStyle w:val="83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достигнутых значениях показателей для оценки эффективности деятельности органов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Шарьинского муниципального района</w:t>
      </w:r>
      <w:r>
        <w:rPr>
          <w:sz w:val="28"/>
          <w:szCs w:val="28"/>
        </w:rPr>
        <w:t xml:space="preserve"> за отчетный 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год и их планируемых значениях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-летний период</w:t>
      </w:r>
      <w:r/>
    </w:p>
    <w:p>
      <w:pPr>
        <w:pStyle w:val="83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83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улучшения </w:t>
      </w:r>
      <w:r>
        <w:rPr>
          <w:sz w:val="28"/>
          <w:szCs w:val="28"/>
        </w:rPr>
        <w:t xml:space="preserve">значений показателей оценки эффективности деятельности </w:t>
      </w:r>
      <w:r>
        <w:rPr>
          <w:sz w:val="28"/>
          <w:szCs w:val="28"/>
        </w:rPr>
        <w:t xml:space="preserve">органов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Шарьинского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разработан план мероприятий и закреплены ответственные за его реализацией.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итогам </w:t>
      </w:r>
      <w:r>
        <w:rPr>
          <w:sz w:val="28"/>
          <w:szCs w:val="28"/>
        </w:rPr>
        <w:t xml:space="preserve">проведенной работы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году достигнут</w:t>
      </w:r>
      <w:r>
        <w:rPr>
          <w:sz w:val="28"/>
          <w:szCs w:val="28"/>
        </w:rPr>
        <w:t xml:space="preserve">ы следующие результаты:</w:t>
      </w:r>
      <w:r/>
    </w:p>
    <w:p>
      <w:pPr>
        <w:pStyle w:val="836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6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«Экономическое развитие»</w:t>
      </w:r>
      <w:r/>
    </w:p>
    <w:p>
      <w:pPr>
        <w:pStyle w:val="856"/>
        <w:ind w:firstLine="709"/>
        <w:jc w:val="both"/>
        <w:spacing w:line="240" w:lineRule="auto"/>
        <w:widowControl/>
        <w:rPr>
          <w:b w:val="0"/>
          <w:bCs w:val="0"/>
          <w:spacing w:val="0"/>
          <w:sz w:val="28"/>
          <w:szCs w:val="28"/>
        </w:rPr>
      </w:pPr>
      <w:r>
        <w:rPr>
          <w:rStyle w:val="849"/>
          <w:b w:val="0"/>
          <w:bCs w:val="0"/>
          <w:spacing w:val="0"/>
          <w:sz w:val="28"/>
        </w:rPr>
        <w:t xml:space="preserve">Итоги социально-экономического развития </w:t>
      </w:r>
      <w:r>
        <w:rPr>
          <w:rStyle w:val="849"/>
          <w:b w:val="0"/>
          <w:bCs w:val="0"/>
          <w:spacing w:val="0"/>
          <w:sz w:val="28"/>
        </w:rPr>
        <w:t xml:space="preserve">Шарьинского</w:t>
      </w:r>
      <w:r>
        <w:rPr>
          <w:rStyle w:val="849"/>
          <w:b w:val="0"/>
          <w:bCs w:val="0"/>
          <w:spacing w:val="0"/>
          <w:sz w:val="28"/>
        </w:rPr>
        <w:t xml:space="preserve"> района за 20</w:t>
      </w:r>
      <w:r>
        <w:rPr>
          <w:rStyle w:val="849"/>
          <w:b w:val="0"/>
          <w:bCs w:val="0"/>
          <w:spacing w:val="0"/>
          <w:sz w:val="28"/>
        </w:rPr>
        <w:t xml:space="preserve">2</w:t>
      </w:r>
      <w:r>
        <w:rPr>
          <w:rStyle w:val="849"/>
          <w:b w:val="0"/>
          <w:bCs w:val="0"/>
          <w:spacing w:val="0"/>
          <w:sz w:val="28"/>
        </w:rPr>
        <w:t xml:space="preserve">2</w:t>
      </w:r>
      <w:r>
        <w:rPr>
          <w:rStyle w:val="849"/>
          <w:b w:val="0"/>
          <w:bCs w:val="0"/>
          <w:spacing w:val="0"/>
          <w:sz w:val="28"/>
        </w:rPr>
        <w:t xml:space="preserve"> год отражают </w:t>
      </w:r>
      <w:r>
        <w:rPr>
          <w:b w:val="0"/>
          <w:bCs w:val="0"/>
          <w:sz w:val="28"/>
          <w:szCs w:val="28"/>
        </w:rPr>
        <w:t xml:space="preserve">объемы производства и реализации продукции действующих предприятий </w:t>
      </w:r>
      <w:r>
        <w:rPr>
          <w:rStyle w:val="849"/>
          <w:b w:val="0"/>
          <w:bCs w:val="0"/>
          <w:spacing w:val="0"/>
          <w:sz w:val="28"/>
        </w:rPr>
        <w:t xml:space="preserve">в отраслях промышленности, сельского хозяйства</w:t>
      </w:r>
      <w:r>
        <w:rPr>
          <w:rStyle w:val="849"/>
          <w:b w:val="0"/>
          <w:bCs w:val="0"/>
          <w:spacing w:val="0"/>
          <w:sz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условиях экономического кризиса</w:t>
      </w:r>
      <w:r>
        <w:rPr>
          <w:rStyle w:val="849"/>
          <w:b w:val="0"/>
          <w:bCs w:val="0"/>
          <w:spacing w:val="0"/>
          <w:sz w:val="28"/>
        </w:rPr>
        <w:t xml:space="preserve">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Предприятиями промышленности района отгружено продукции собственного производства на сумму 503,6 млн. руб., что на 16 %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 уровня 2021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объем реализации продукции деревообработки   снижен на 14,4% и составил 474,6 млн. рублей. За отчетный период объем реализации  продукции от лесозаготовок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составил 551,4 млн. рублей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83,3% к уровню 2021 года. </w:t>
      </w:r>
      <w:r/>
    </w:p>
    <w:p>
      <w:pPr>
        <w:pStyle w:val="858"/>
        <w:ind w:firstLine="851"/>
        <w:jc w:val="both"/>
        <w:spacing w:line="100" w:lineRule="atLeast"/>
        <w:rPr>
          <w:rFonts w:ascii="PT Serif" w:hAnsi="PT Serif" w:cs="PT Serif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по данным единого реестра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субъект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ов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зарегистрировано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1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65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субъект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ов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малого и среднего предпринимательства, что на 8 ед. выше уровня 2021 года. </w:t>
      </w:r>
      <w:r>
        <w:rPr>
          <w:rFonts w:ascii="Times New Roman" w:hAnsi="Times New Roman"/>
          <w:sz w:val="28"/>
          <w:szCs w:val="28"/>
        </w:rPr>
        <w:t xml:space="preserve">Число субъектов малого и среднего предпринимательства в расчете на 10 тыс. чел. населения</w:t>
      </w:r>
      <w:r>
        <w:rPr>
          <w:rStyle w:val="849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 xml:space="preserve">242</w:t>
      </w:r>
      <w:r>
        <w:rPr>
          <w:rFonts w:ascii="Times New Roman" w:hAnsi="Times New Roman" w:cs="Times New Roman"/>
          <w:sz w:val="28"/>
          <w:szCs w:val="28"/>
        </w:rPr>
        <w:t xml:space="preserve"> ед. против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субъектами малого предпринимательства реализовано товаров собственного производства и предоставлено услуг на </w:t>
      </w:r>
      <w:r>
        <w:rPr>
          <w:rFonts w:ascii="Times New Roman" w:hAnsi="Times New Roman" w:cs="Times New Roman"/>
          <w:sz w:val="28"/>
          <w:szCs w:val="28"/>
        </w:rPr>
        <w:t xml:space="preserve">1168,7</w:t>
      </w:r>
      <w:r>
        <w:rPr>
          <w:rFonts w:ascii="Times New Roman" w:hAnsi="Times New Roman" w:cs="Times New Roman"/>
          <w:sz w:val="28"/>
          <w:szCs w:val="28"/>
        </w:rPr>
        <w:t xml:space="preserve"> млн. руб., </w:t>
      </w:r>
      <w:r>
        <w:rPr>
          <w:rFonts w:ascii="Times New Roman" w:hAnsi="Times New Roman" w:cs="Times New Roman"/>
          <w:sz w:val="28"/>
          <w:szCs w:val="28"/>
        </w:rPr>
        <w:t xml:space="preserve">что составляет 92,6</w:t>
      </w:r>
      <w:r>
        <w:rPr>
          <w:rFonts w:ascii="Times New Roman" w:hAnsi="Times New Roman" w:cs="Times New Roman"/>
          <w:sz w:val="28"/>
          <w:szCs w:val="28"/>
        </w:rPr>
        <w:t xml:space="preserve">% к уровню прошлого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малых предприятий составила </w:t>
      </w:r>
      <w:r>
        <w:rPr>
          <w:rFonts w:ascii="Times New Roman" w:hAnsi="Times New Roman" w:cs="Times New Roman"/>
          <w:sz w:val="28"/>
          <w:szCs w:val="28"/>
        </w:rPr>
        <w:t xml:space="preserve">273</w:t>
      </w:r>
      <w:r>
        <w:rPr>
          <w:rFonts w:ascii="Times New Roman" w:hAnsi="Times New Roman" w:cs="Times New Roman"/>
          <w:sz w:val="28"/>
          <w:szCs w:val="28"/>
        </w:rPr>
        <w:t xml:space="preserve"> чел. или 30,6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общей численности работников всех предприятий и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сплошного статистического наблюдения за деятельностью СМП за 2020 год 30%.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инвестиций за 2022 год составил 150 млн.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рост 6,3%. Инвестиции вложены в следующие отрасли:</w:t>
      </w:r>
      <w:r/>
    </w:p>
    <w:p>
      <w:pPr>
        <w:pStyle w:val="858"/>
        <w:ind w:firstLine="851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лесозаготовки –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24,8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млн. руб. - арендаторами лесных участков приобретена лесозаготовительная техника;</w:t>
      </w:r>
      <w:r>
        <w:rPr>
          <w:sz w:val="28"/>
          <w:szCs w:val="28"/>
        </w:rPr>
      </w:r>
      <w:r/>
    </w:p>
    <w:p>
      <w:pPr>
        <w:pStyle w:val="858"/>
        <w:ind w:firstLine="851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деревообработка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32,3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млн. руб. – приобретены к</w:t>
      </w:r>
      <w:r>
        <w:rPr>
          <w:rFonts w:ascii="Times New Roman" w:hAnsi="Times New Roman" w:cs="Times New Roman"/>
          <w:sz w:val="28"/>
          <w:szCs w:val="28"/>
        </w:rPr>
        <w:t xml:space="preserve">омплекс для глубокой переработки древесины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станки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сельское хозяйство –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23,2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млн. руб. -  сельхозпредприятиями и КФХ приобретена сельскохозяйственная техника и скот;</w:t>
      </w:r>
      <w:r>
        <w:rPr>
          <w:sz w:val="28"/>
          <w:szCs w:val="28"/>
        </w:rPr>
      </w:r>
      <w:r/>
    </w:p>
    <w:p>
      <w:pPr>
        <w:pStyle w:val="858"/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- строительство –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45,7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млн. руб.;</w:t>
      </w:r>
      <w:r>
        <w:rPr>
          <w:sz w:val="28"/>
          <w:szCs w:val="28"/>
        </w:rPr>
      </w:r>
      <w:r/>
    </w:p>
    <w:p>
      <w:pPr>
        <w:pStyle w:val="858"/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- социальная сфера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–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20,1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млн. руб., из них:</w:t>
      </w:r>
      <w:r>
        <w:rPr>
          <w:sz w:val="28"/>
          <w:szCs w:val="28"/>
        </w:rPr>
      </w:r>
      <w:r/>
    </w:p>
    <w:p>
      <w:pPr>
        <w:pStyle w:val="858"/>
        <w:ind w:left="0" w:right="0" w:firstLine="709"/>
        <w:jc w:val="both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- реконструкция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водопроводов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-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11,2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млн. руб.;</w:t>
      </w:r>
      <w:r>
        <w:rPr>
          <w:sz w:val="28"/>
          <w:szCs w:val="28"/>
        </w:rPr>
      </w:r>
      <w:r/>
    </w:p>
    <w:p>
      <w:pPr>
        <w:pStyle w:val="858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u w:val="none"/>
        </w:rPr>
        <w:t xml:space="preserve">- образование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u w:val="none"/>
          <w:lang w:val="ru-RU"/>
        </w:rPr>
        <w:t xml:space="preserve">8,9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u w:val="none"/>
        </w:rPr>
        <w:t xml:space="preserve"> млн. руб. – оборудование для школ.</w:t>
      </w:r>
      <w:r>
        <w:rPr>
          <w:sz w:val="28"/>
          <w:szCs w:val="28"/>
        </w:rPr>
      </w:r>
      <w:r/>
    </w:p>
    <w:p>
      <w:pPr>
        <w:ind w:firstLine="567"/>
        <w:jc w:val="both"/>
        <w:spacing w:after="0"/>
        <w:rPr>
          <w:rStyle w:val="849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в расчете на 1 жителя составил </w:t>
      </w:r>
      <w:r>
        <w:rPr>
          <w:rFonts w:ascii="Times New Roman" w:hAnsi="Times New Roman" w:cs="Times New Roman"/>
          <w:sz w:val="28"/>
          <w:szCs w:val="28"/>
        </w:rPr>
        <w:t xml:space="preserve">485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 xml:space="preserve">552</w:t>
      </w:r>
      <w:r>
        <w:rPr>
          <w:rFonts w:ascii="Times New Roman" w:hAnsi="Times New Roman" w:cs="Times New Roman"/>
          <w:sz w:val="28"/>
          <w:szCs w:val="28"/>
        </w:rPr>
        <w:t xml:space="preserve"> руб.).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района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составила 24,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АПК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Шарьинского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производственно-финансовую деятельность осуществляют  7 организаций, из них 4 – общества с ограниченной ответственностью, 3 – потребительских кооператива.  Кроме того зарегистрировано 34 КФХ, 3406 личных подсобных хозяйств. </w:t>
      </w:r>
      <w:r/>
    </w:p>
    <w:p>
      <w:pPr>
        <w:ind w:firstLine="709"/>
        <w:jc w:val="both"/>
        <w:spacing w:after="0" w:line="240" w:lineRule="auto"/>
        <w:rPr>
          <w:rStyle w:val="849"/>
          <w:rFonts w:ascii="Times New Roman" w:hAnsi="Times New Roman" w:cs="Times New Roman"/>
          <w:b w:val="0"/>
          <w:sz w:val="28"/>
          <w:szCs w:val="28"/>
        </w:rPr>
      </w:pP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По итогам 20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сработали с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прибыль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ю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100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%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сельскохозяйственных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организаций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ind w:left="0" w:right="0" w:firstLine="555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Шарьинском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районе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22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программе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 ремонты </w:t>
      </w:r>
      <w:r>
        <w:rPr>
          <w:rFonts w:ascii="Times New Roman" w:hAnsi="Times New Roman" w:cs="Times New Roman"/>
          <w:sz w:val="28"/>
          <w:szCs w:val="28"/>
        </w:rPr>
        <w:t xml:space="preserve">дорог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на 71 объекте в каждом сельском поселении. Наиболее крупные ремонты следующие:</w:t>
      </w:r>
      <w:r>
        <w:rPr>
          <w:sz w:val="28"/>
          <w:szCs w:val="28"/>
        </w:rPr>
      </w:r>
      <w:r/>
    </w:p>
    <w:p>
      <w:pPr>
        <w:pStyle w:val="826"/>
        <w:ind w:left="0" w:right="0" w:firstLine="570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Ремонт участков автомобильн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ой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дороги ул. Московская и ул. Мира с устройством асфальтобетонного покрытия и остановочных комплексов с устройством разворотного кольца на ул. Садовая в п.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Зебляки. Общая сумма работ составила 8,5 млн.рублей.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 Благодаря проведенному ремонту автобусный маршрут по Зеблякам  продлен на 1,3 км.</w:t>
      </w:r>
      <w:r>
        <w:rPr>
          <w:sz w:val="28"/>
          <w:szCs w:val="28"/>
        </w:rPr>
      </w:r>
      <w:r/>
    </w:p>
    <w:p>
      <w:pPr>
        <w:pStyle w:val="826"/>
        <w:ind w:left="0" w:right="0" w:firstLine="555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Ремонт дороги ул. Коммунальная, ул. Подгорная № 1, ул. Подгорная № 2, ул. Подгорная № 3 в Ивановском сельском поселении на сумму 4,9 млн. рублей;</w:t>
      </w:r>
      <w:r>
        <w:rPr>
          <w:sz w:val="28"/>
          <w:szCs w:val="28"/>
        </w:rPr>
      </w:r>
      <w:r/>
    </w:p>
    <w:p>
      <w:pPr>
        <w:pStyle w:val="826"/>
        <w:ind w:left="0" w:right="0" w:firstLine="57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Ремонт дороги ул. Березовая 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п.Шекшема протяженностью 600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метров 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на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умм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 7,9 млн. рублей. </w:t>
      </w:r>
      <w:r>
        <w:rPr>
          <w:sz w:val="28"/>
          <w:szCs w:val="28"/>
        </w:rPr>
      </w:r>
      <w:r/>
    </w:p>
    <w:p>
      <w:pPr>
        <w:pStyle w:val="8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В план на 2023 год включены 27 объектов на общую сумму более 28 млн. рублей.</w:t>
      </w:r>
      <w:r>
        <w:rPr>
          <w:sz w:val="28"/>
          <w:szCs w:val="28"/>
        </w:rPr>
      </w:r>
      <w:r/>
    </w:p>
    <w:p>
      <w:pPr>
        <w:pStyle w:val="858"/>
        <w:ind w:firstLine="709"/>
        <w:jc w:val="both"/>
        <w:spacing w:line="0" w:lineRule="atLeas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</w:t>
      </w:r>
      <w:r>
        <w:rPr>
          <w:rFonts w:ascii="Times New Roman" w:hAnsi="Times New Roman" w:cs="Times New Roman"/>
          <w:sz w:val="28"/>
          <w:szCs w:val="28"/>
        </w:rPr>
        <w:t xml:space="preserve">сократилась по сравнению с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годом на </w:t>
      </w:r>
      <w:r>
        <w:rPr>
          <w:rFonts w:ascii="Times New Roman" w:hAnsi="Times New Roman" w:cs="Times New Roman"/>
          <w:sz w:val="28"/>
          <w:szCs w:val="28"/>
        </w:rPr>
        <w:t xml:space="preserve">0,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%.</w:t>
      </w:r>
      <w:r/>
    </w:p>
    <w:p>
      <w:pPr>
        <w:ind w:firstLine="567"/>
        <w:jc w:val="both"/>
        <w:spacing w:after="0" w:line="240" w:lineRule="auto"/>
        <w:rPr>
          <w:rStyle w:val="849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ind w:left="57" w:right="-113" w:firstLine="36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Численность постоянного населения Шарьинского района на 1 января 20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23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года по расчетным данным Костромастат составила </w:t>
      </w:r>
      <w:r>
        <w:rPr>
          <w:rFonts w:ascii="Times New Roman" w:hAnsi="Times New Roman" w:cs="Times New Roman"/>
          <w:sz w:val="28"/>
          <w:szCs w:val="28"/>
        </w:rPr>
        <w:t xml:space="preserve">6810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Среднегодовая численность за 2022 год составила 7355 человек. Ежегодное сокращение численности вызвано естественной и миграционной убылью населения.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В течение 2022 года прибыло 2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26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человек, выбыло -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288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.  Миграционная убыль составила  -  6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(за  202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год -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67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человек). Родилось 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48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 (за  202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год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71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), умерло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165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 (за 202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-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201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человек). Естественная убыль -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ru-RU"/>
        </w:rPr>
        <w:t xml:space="preserve">117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 человек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  <w:u w:val="none"/>
        </w:rPr>
        <w:t xml:space="preserve">.</w:t>
      </w:r>
      <w:r>
        <w:rPr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Среднемесячная номинальная начисленная заработная плата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крупных и средних предприятий и некоммерческих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2022 году составила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35423,4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рост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847"/>
        <w:ind w:left="0" w:firstLine="567"/>
        <w:jc w:val="both"/>
        <w:spacing w:after="0"/>
        <w:rPr>
          <w:rStyle w:val="849"/>
          <w:b w:val="0"/>
          <w:sz w:val="28"/>
          <w:szCs w:val="28"/>
        </w:rPr>
      </w:pPr>
      <w:r>
        <w:rPr>
          <w:rStyle w:val="849"/>
          <w:b w:val="0"/>
          <w:sz w:val="28"/>
          <w:szCs w:val="28"/>
        </w:rPr>
        <w:t xml:space="preserve">Также отмечается рост среднемесячной заработной платы в муниципальных учреждениях образования, культуры.</w:t>
      </w:r>
      <w:r/>
    </w:p>
    <w:p>
      <w:pPr>
        <w:pStyle w:val="847"/>
        <w:ind w:left="0" w:firstLine="567"/>
        <w:jc w:val="both"/>
        <w:spacing w:after="0"/>
        <w:rPr>
          <w:rStyle w:val="849"/>
          <w:rFonts w:eastAsia="Calibri"/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</w:r>
      <w:r/>
    </w:p>
    <w:p>
      <w:pPr>
        <w:pStyle w:val="836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«Дошкольное образование»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комплектованию на 01.09.20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г. все заявления родителей на предоставление места ребёнку в дошкольном учреждении удовлетворены.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Местами в дошкольных образовательных организациях обеспечены все желающие, всего 23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0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человек в 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18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дошкольных группах, в том числе  - в 4-х группах (6</w:t>
      </w:r>
      <w:r>
        <w:rPr>
          <w:rFonts w:ascii="Times New Roman" w:hAnsi="Times New Roman" w:cs="Times New Roman"/>
          <w:sz w:val="28"/>
          <w:szCs w:val="28"/>
          <w:u w:val="none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воспитанников) в учреждении дошкольного образования — Зебляковском детском саду.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сожалению, есть тенденция к уменьшению количества дошкольников.</w:t>
      </w:r>
      <w:r/>
    </w:p>
    <w:p>
      <w:pPr>
        <w:pStyle w:val="8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6"/>
        <w:jc w:val="both"/>
        <w:spacing w:before="0" w:beforeAutospacing="0"/>
        <w:rPr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«Общее и дополнительное образование»</w:t>
      </w:r>
      <w:r/>
    </w:p>
    <w:p>
      <w:pPr>
        <w:pStyle w:val="8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Шарьинском муниципальном районе созданы все условия для  получения качественного и доступного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В 2022 году сеть школ района представлена 5 средними и  одной  основной школами.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составила </w:t>
      </w:r>
      <w:r>
        <w:rPr>
          <w:rFonts w:ascii="Times New Roman" w:hAnsi="Times New Roman" w:cs="Times New Roman"/>
          <w:sz w:val="28"/>
          <w:szCs w:val="28"/>
        </w:rPr>
        <w:t xml:space="preserve">733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человек меньше, чем в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исленность детей в возрасте 5-18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1188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против 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85</w:t>
      </w:r>
      <w:r>
        <w:rPr>
          <w:rFonts w:ascii="Times New Roman" w:hAnsi="Times New Roman" w:cs="Times New Roman"/>
          <w:sz w:val="28"/>
          <w:szCs w:val="28"/>
        </w:rPr>
        <w:t xml:space="preserve"> человек в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на общее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hAnsi="Times New Roman" w:cs="Times New Roman"/>
          <w:sz w:val="28"/>
          <w:szCs w:val="28"/>
        </w:rPr>
        <w:t xml:space="preserve">119427,8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расчете на 1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162,9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 30%  выпускник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года  не сдали итоговую аттестацию и не получили аттестаты.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81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современным требованиям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показателей эффективности деятельности образовательных учреждений является охват детей дополнительным образованием.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году занятость детей кружками и секциями  </w:t>
      </w:r>
      <w:r>
        <w:rPr>
          <w:rFonts w:ascii="Times New Roman" w:hAnsi="Times New Roman" w:cs="Times New Roman"/>
          <w:sz w:val="28"/>
          <w:szCs w:val="28"/>
        </w:rPr>
        <w:t xml:space="preserve">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98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/>
    </w:p>
    <w:p>
      <w:pPr>
        <w:pStyle w:val="667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</w:t>
      </w:r>
      <w:r>
        <w:rPr>
          <w:rFonts w:ascii="Times New Roman" w:hAnsi="Times New Roman" w:cs="Times New Roman"/>
          <w:sz w:val="28"/>
          <w:szCs w:val="28"/>
        </w:rPr>
        <w:t xml:space="preserve"> году  проведена независимая оценка качества образования во всех образовательных организациях.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По мнению респондентов – родителей и старшеклассников -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качество условий осуществления образовательной деятельности в учреждении дошкольного образования и общеобразовательных организациях находится на высоком уровне, а в учреждениях дополнительного образования -  на уровне выше среднего по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Костромской области.</w:t>
      </w:r>
      <w:r>
        <w:rPr>
          <w:sz w:val="28"/>
          <w:szCs w:val="28"/>
        </w:rPr>
      </w:r>
      <w:r/>
    </w:p>
    <w:p>
      <w:pPr>
        <w:pStyle w:val="858"/>
        <w:ind w:firstLine="709"/>
        <w:jc w:val="both"/>
        <w:spacing w:after="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8"/>
        <w:jc w:val="both"/>
        <w:spacing w:before="0" w:before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«Культура»</w:t>
      </w:r>
      <w:r/>
    </w:p>
    <w:p>
      <w:pPr>
        <w:pStyle w:val="847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Отрасль «Культура» в Шарьинском районе представляют МЦКС «</w:t>
      </w:r>
      <w:r>
        <w:rPr>
          <w:sz w:val="28"/>
          <w:szCs w:val="28"/>
        </w:rPr>
        <w:t xml:space="preserve">Поветлужье</w:t>
      </w:r>
      <w:r>
        <w:rPr>
          <w:sz w:val="28"/>
          <w:szCs w:val="28"/>
        </w:rPr>
        <w:t xml:space="preserve">», включающая 20 подразделений, </w:t>
      </w:r>
      <w:r>
        <w:rPr>
          <w:sz w:val="28"/>
          <w:szCs w:val="28"/>
        </w:rPr>
        <w:t xml:space="preserve">Межпоселенческая</w:t>
      </w:r>
      <w:r>
        <w:rPr>
          <w:sz w:val="28"/>
          <w:szCs w:val="28"/>
        </w:rPr>
        <w:t xml:space="preserve"> библиотека с 16 филиалами,  МУДОД </w:t>
      </w:r>
      <w:r>
        <w:rPr>
          <w:sz w:val="28"/>
          <w:szCs w:val="28"/>
        </w:rPr>
        <w:t xml:space="preserve">Зебляковская</w:t>
      </w:r>
      <w:r>
        <w:rPr>
          <w:sz w:val="28"/>
          <w:szCs w:val="28"/>
        </w:rPr>
        <w:t xml:space="preserve"> детская музыкальная школа.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Фактическая обеспеченность учреждениями культуры в районе составляет 100% от нормативной потребности.</w:t>
      </w:r>
      <w:r/>
    </w:p>
    <w:p>
      <w:pPr>
        <w:pStyle w:val="859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 результате участия в областном конкурсе - отборе общественных инициатив проведен ремонт здания Дома творчества «Горница»  и произведена замена окон и дверей в Зебляковском доме культуры.</w:t>
      </w:r>
      <w:r>
        <w:rPr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 </w:t>
      </w:r>
      <w:r>
        <w:rPr>
          <w:rFonts w:ascii="Times New Roman" w:hAnsi="Times New Roman" w:cs="Times New Roman"/>
          <w:sz w:val="28"/>
          <w:szCs w:val="28"/>
        </w:rPr>
        <w:t xml:space="preserve">Шангского</w:t>
      </w:r>
      <w:r>
        <w:rPr>
          <w:rFonts w:ascii="Times New Roman" w:hAnsi="Times New Roman" w:cs="Times New Roman"/>
          <w:sz w:val="28"/>
          <w:szCs w:val="28"/>
        </w:rPr>
        <w:t xml:space="preserve"> ДК в Реестр объектов социального и инженерного обустройства, расположенных в сельской местности,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«создание и модернизация </w:t>
      </w:r>
      <w:r>
        <w:rPr>
          <w:rFonts w:ascii="Times New Roman" w:hAnsi="Times New Roman" w:cs="Times New Roman"/>
          <w:sz w:val="28"/>
          <w:szCs w:val="28"/>
        </w:rPr>
        <w:t xml:space="preserve">культурно-досуговых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учреждений» федерального проекта «Культурная среда» национального проекта «Культура» на 2023-2024 гг.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района в муниципальной собственности находятся </w:t>
      </w:r>
      <w:r>
        <w:rPr>
          <w:rFonts w:ascii="Times New Roman" w:hAnsi="Times New Roman" w:cs="Times New Roman"/>
          <w:sz w:val="28"/>
          <w:szCs w:val="28"/>
        </w:rPr>
        <w:t xml:space="preserve">4 объекта культурного наследия, 2 из которых требуют реставрации.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="240" w:lineRule="auto"/>
        <w:shd w:val="clear" w:color="auto" w:fill="ffffff"/>
        <w:tabs>
          <w:tab w:val="left" w:pos="712" w:leader="none"/>
        </w:tabs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Раздел «Физическая культура и спорт»</w:t>
      </w:r>
      <w:r/>
    </w:p>
    <w:p>
      <w:pPr>
        <w:ind w:left="4" w:right="21" w:firstLine="705"/>
        <w:jc w:val="both"/>
        <w:spacing w:after="0" w:line="240" w:lineRule="auto"/>
        <w:tabs>
          <w:tab w:val="left" w:pos="712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Проводимая в районе работа по улучшению спортивной инфраструктуры способствует увеличению числа жителей, вовлеченных в систематические занятия физической культурой и спортом, в 2022 году этот показатель составил </w:t>
      </w:r>
      <w:r>
        <w:rPr>
          <w:rFonts w:ascii="Times New Roman" w:hAnsi="Times New Roman" w:cs="Times New Roman"/>
          <w:sz w:val="28"/>
          <w:szCs w:val="28"/>
        </w:rPr>
        <w:t xml:space="preserve">57,1%  (план - 52,6%)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u w:val="none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ак же следует отметить, что по итогам 2022 года Шарьинский район на 4 месте в области по организации спортивно-физкультурной работы. </w:t>
      </w:r>
      <w:r>
        <w:rPr>
          <w:sz w:val="28"/>
          <w:szCs w:val="28"/>
        </w:rPr>
      </w:r>
      <w:r/>
    </w:p>
    <w:p>
      <w:pPr>
        <w:ind w:firstLine="709"/>
        <w:jc w:val="both"/>
        <w:spacing w:after="0" w:line="100" w:lineRule="atLeast"/>
        <w:rPr>
          <w:rStyle w:val="83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837"/>
          <w:rFonts w:ascii="Times New Roman" w:hAnsi="Times New Roman" w:cs="Times New Roman"/>
          <w:sz w:val="28"/>
          <w:szCs w:val="28"/>
        </w:rPr>
        <w:t xml:space="preserve">Раздел «Жилищное строительство и обеспечение граждан жильем»</w:t>
      </w:r>
      <w:r/>
    </w:p>
    <w:p>
      <w:pPr>
        <w:pStyle w:val="841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Style w:val="849"/>
          <w:rFonts w:ascii="Calibri" w:hAnsi="Calibri" w:eastAsia="Calibri" w:cs="Times New Roman"/>
          <w:b w:val="0"/>
          <w:sz w:val="28"/>
          <w:szCs w:val="28"/>
        </w:rPr>
      </w:pP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Одним из ключевых показателей 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оценки эффективности деятельности органов местного самоуправления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является исполнение целевого показателя по вводу в действие жилых домов.</w:t>
      </w:r>
      <w:r>
        <w:rPr>
          <w:rStyle w:val="849"/>
          <w:b w:val="0"/>
          <w:sz w:val="28"/>
          <w:szCs w:val="28"/>
        </w:rPr>
        <w:t xml:space="preserve"> </w:t>
      </w:r>
      <w:r/>
    </w:p>
    <w:p>
      <w:pPr>
        <w:pStyle w:val="858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 рамках реализации национального проекта «Жилье и городская среда»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 2022 году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план по вводу жилья в Шарьинском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муниципальном районе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выполнен на 122,5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%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(план - 1441 кв.м., 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факт 1765 кв.м.).</w:t>
      </w:r>
      <w:r>
        <w:rPr>
          <w:sz w:val="28"/>
          <w:szCs w:val="28"/>
        </w:rPr>
      </w:r>
      <w:r/>
    </w:p>
    <w:p>
      <w:pPr>
        <w:pStyle w:val="858"/>
        <w:ind w:left="0" w:right="0" w:firstLine="540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 сравнении с 2021 годом площадь вводимого жилья увеличилась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на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u w:val="none"/>
        </w:rPr>
        <w:t xml:space="preserve">1100 кв.м.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Всего за г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од введено 12 индивидуальных жилых домов преимущественно на территории Шангского и Зебляковского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сельских поселений. Средняя площадь вводимого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индивидуального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жилого дома составляет - 90 кв.м. 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На сегодняшний день на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территории района строится 235 индивидуальных жилых домов.</w:t>
      </w:r>
      <w:r>
        <w:rPr>
          <w:sz w:val="28"/>
          <w:szCs w:val="28"/>
        </w:rPr>
      </w:r>
      <w:r/>
    </w:p>
    <w:p>
      <w:pPr>
        <w:pStyle w:val="85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Общая площадь жилых помещений, приходящаяся в среднем на 1 жителя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составила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37,3</w:t>
      </w:r>
      <w:r>
        <w:rPr>
          <w:rStyle w:val="849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 м., что на </w:t>
      </w:r>
      <w:r>
        <w:rPr>
          <w:rFonts w:ascii="Times New Roman" w:hAnsi="Times New Roman" w:cs="Times New Roman"/>
          <w:sz w:val="28"/>
          <w:szCs w:val="28"/>
        </w:rPr>
        <w:t xml:space="preserve">8,1</w:t>
      </w:r>
      <w:r>
        <w:rPr>
          <w:rFonts w:ascii="Times New Roman" w:hAnsi="Times New Roman" w:cs="Times New Roman"/>
          <w:sz w:val="28"/>
          <w:szCs w:val="28"/>
        </w:rPr>
        <w:t xml:space="preserve">% выше уровня прошлого года.</w:t>
      </w:r>
      <w:r/>
    </w:p>
    <w:p>
      <w:pPr>
        <w:pStyle w:val="85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земельных участков, предоставленных для строительства, в расчете на 10 тыс.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 составила 1,03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под ИЖС 0,19 га.</w:t>
      </w:r>
      <w:r/>
    </w:p>
    <w:p>
      <w:pPr>
        <w:pStyle w:val="847"/>
        <w:ind w:left="0" w:firstLine="709"/>
        <w:jc w:val="both"/>
        <w:spacing w:after="0"/>
        <w:rPr>
          <w:rStyle w:val="837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6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«Жилищно-коммунальное хозяйство»</w:t>
      </w:r>
      <w:r/>
    </w:p>
    <w:p>
      <w:pPr>
        <w:pStyle w:val="836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2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году все земельные участки под многоквартирными домами поставлены на государственный кадастровый учет.</w:t>
      </w:r>
      <w:r/>
    </w:p>
    <w:p>
      <w:pPr>
        <w:pStyle w:val="842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 собственники </w:t>
      </w:r>
      <w:r>
        <w:rPr>
          <w:sz w:val="28"/>
          <w:szCs w:val="28"/>
        </w:rPr>
        <w:t xml:space="preserve">многоквартирных домов выбрали и реализуют один из способов управления домами.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</w:pPr>
      <w:r>
        <w:rPr>
          <w:rStyle w:val="849"/>
          <w:rFonts w:ascii="Times New Roman" w:hAnsi="Times New Roman" w:cs="Times New Roman"/>
          <w:b w:val="0"/>
          <w:color w:val="000000"/>
          <w:sz w:val="28"/>
          <w:szCs w:val="28"/>
        </w:rPr>
        <w:t xml:space="preserve">Основные за</w:t>
      </w:r>
      <w:r>
        <w:rPr>
          <w:rStyle w:val="849"/>
          <w:rFonts w:ascii="Times New Roman" w:hAnsi="Times New Roman" w:cs="Times New Roman"/>
          <w:b w:val="0"/>
          <w:color w:val="000000"/>
          <w:sz w:val="28"/>
          <w:szCs w:val="28"/>
        </w:rPr>
        <w:t xml:space="preserve">дачи в решении вопросов жилищно-коммунального хозяйства - это содержание и ремонт объектов, выполнение энергосберегающих мероприятий, выполнение мероприятий по улучшению качества предоставленных услуг в сфере водоснабжения, водоотведения и теплоснабжения. </w:t>
      </w:r>
      <w:r/>
    </w:p>
    <w:p>
      <w:pPr>
        <w:pStyle w:val="85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32"/>
          <w:u w:val="none"/>
          <w:shd w:val="clear" w:color="auto" w:fill="ffffff"/>
        </w:rPr>
        <w:t xml:space="preserve">в  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рамках программы «Обеспечение жильем молодых семей» свои жилищные условия улучшила 1 молодая семья из Зебляковского сельского поселения.</w:t>
      </w:r>
      <w:r>
        <w:rPr>
          <w:sz w:val="28"/>
          <w:szCs w:val="28"/>
        </w:rPr>
      </w:r>
      <w:r/>
    </w:p>
    <w:p>
      <w:pPr>
        <w:pStyle w:val="843"/>
        <w:ind w:firstLine="708"/>
        <w:jc w:val="both"/>
        <w:spacing w:before="0" w:beforeAutospacing="0" w:after="0" w:afterAutospacing="0"/>
        <w:shd w:val="clear" w:color="auto" w:fill="ffffff"/>
        <w:rPr>
          <w:rStyle w:val="837"/>
          <w:sz w:val="28"/>
          <w:szCs w:val="28"/>
        </w:rPr>
      </w:pPr>
      <w:r>
        <w:rPr>
          <w:sz w:val="32"/>
          <w:szCs w:val="32"/>
        </w:rPr>
        <w:tab/>
        <w:t xml:space="preserve"> </w:t>
      </w:r>
      <w:r/>
    </w:p>
    <w:p>
      <w:pPr>
        <w:pStyle w:val="842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«Организация муниципального управления»</w:t>
      </w:r>
      <w:r/>
    </w:p>
    <w:p>
      <w:pPr>
        <w:pStyle w:val="84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8"/>
        <w:ind w:left="0" w:right="0" w:firstLine="570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202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год в консолидированный бюджет Шарьинского муниципального района поступило 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384,9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млн. рублей. По сравнению с 202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годом поступление доходов увеличилось на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26,0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млн. рублей или на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7,2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%.</w:t>
      </w:r>
      <w:r>
        <w:rPr>
          <w:sz w:val="28"/>
          <w:szCs w:val="28"/>
        </w:rPr>
      </w:r>
      <w:r/>
    </w:p>
    <w:p>
      <w:pPr>
        <w:pStyle w:val="857"/>
        <w:ind w:left="0" w:firstLine="709"/>
        <w:jc w:val="both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 структуре доходов налоговые и неналоговые доходы составляют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83,9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млн. рублей, что выше 202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года на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5,0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млн. рублей или на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6,3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%.</w:t>
      </w:r>
      <w:r>
        <w:rPr>
          <w:sz w:val="28"/>
          <w:szCs w:val="28"/>
        </w:rPr>
      </w:r>
      <w:r/>
    </w:p>
    <w:p>
      <w:pPr>
        <w:pStyle w:val="857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росроченн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кредиторск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оплате труда (включая начисления на оплату труда) муниципальных учреждени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году нет</w:t>
      </w:r>
      <w:r>
        <w:rPr>
          <w:sz w:val="28"/>
          <w:szCs w:val="28"/>
        </w:rPr>
        <w:t xml:space="preserve">.</w:t>
      </w:r>
      <w:r/>
    </w:p>
    <w:p>
      <w:pPr>
        <w:pStyle w:val="847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муниципального образования на содержание работников органов местного самоуправления в расчете на 1 жителя</w:t>
      </w:r>
      <w:r>
        <w:rPr>
          <w:sz w:val="28"/>
          <w:szCs w:val="28"/>
        </w:rPr>
        <w:t xml:space="preserve"> в 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 xml:space="preserve">5888,2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</w:t>
      </w:r>
      <w:r/>
    </w:p>
    <w:p>
      <w:pPr>
        <w:pStyle w:val="847"/>
        <w:ind w:left="0"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независимого социологического исследования средний показатель по уровню у</w:t>
      </w:r>
      <w:r>
        <w:rPr>
          <w:sz w:val="28"/>
          <w:szCs w:val="28"/>
        </w:rPr>
        <w:t xml:space="preserve">довлетворенност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населения деятельностью органов местного самоуправления</w:t>
      </w:r>
      <w:r>
        <w:rPr>
          <w:sz w:val="28"/>
          <w:szCs w:val="28"/>
        </w:rPr>
        <w:t xml:space="preserve">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году составил </w:t>
      </w:r>
      <w:r>
        <w:rPr>
          <w:sz w:val="28"/>
          <w:szCs w:val="28"/>
        </w:rPr>
        <w:t xml:space="preserve">62,5</w:t>
      </w:r>
      <w:r>
        <w:rPr>
          <w:sz w:val="28"/>
          <w:szCs w:val="28"/>
        </w:rPr>
        <w:t xml:space="preserve">% от числа опрошенных (в 2021 году 60,9%)</w:t>
      </w:r>
      <w:r>
        <w:rPr>
          <w:sz w:val="28"/>
          <w:szCs w:val="28"/>
        </w:rPr>
        <w:t xml:space="preserve">.</w:t>
      </w:r>
      <w:r/>
    </w:p>
    <w:p>
      <w:pPr>
        <w:pStyle w:val="832"/>
        <w:jc w:val="both"/>
        <w:spacing w:after="0" w:afterAutospacing="0"/>
        <w:rPr>
          <w:sz w:val="28"/>
          <w:szCs w:val="28"/>
        </w:rPr>
      </w:pPr>
      <w:r>
        <w:rPr>
          <w:rStyle w:val="837"/>
          <w:sz w:val="28"/>
          <w:szCs w:val="28"/>
        </w:rPr>
        <w:t xml:space="preserve">Раздел «Энергосбережение и повышение энергетической эффективности»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энергосбережения находятся на постоянном контроле администрации района. </w:t>
      </w:r>
      <w:r/>
    </w:p>
    <w:p>
      <w:pPr>
        <w:pStyle w:val="826"/>
        <w:ind w:left="0" w:right="0" w:firstLine="570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Для обеспечения эффективного и рационального использования энергетических ресурсов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, системности и комплексности проведения мероприятий по энергосбережению администрацией Шарьинского муниципального района в 2022 году принят план мероприятий в сфере энергосбережения и повышения энергоэффективности.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Основными направлениями плана являются: технические 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мероприятия по энергосбережен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ию (повышение тепловой защиты зданий, утепление кровель, утепление чердачных перекрытий, цоколей зданий, тепловая изоляция трубопроводов, установка стеклопакетов, замена входных дверей, замена и установка осветительных устройств в помещениях и на улицах).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муниципальные учреждения оснащены приборами учета потребления холодной воды</w:t>
      </w:r>
      <w:r>
        <w:rPr>
          <w:rFonts w:ascii="Times New Roman" w:hAnsi="Times New Roman" w:cs="Times New Roman"/>
          <w:sz w:val="28"/>
          <w:szCs w:val="28"/>
        </w:rPr>
        <w:t xml:space="preserve">, что дает значительную экономию расходов.</w:t>
      </w:r>
      <w:r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 В 2022 году выполнено   мероприятий на общую сумму более 7 млн.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</w:r>
      <w:r/>
    </w:p>
    <w:p>
      <w:pPr>
        <w:pStyle w:val="83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568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&amp;apos;Arial Unicode MS&amp;apos;">
    <w:panose1 w:val="05010000000000000000"/>
  </w:font>
  <w:font w:name="Symbol">
    <w:panose1 w:val="05050102010706020507"/>
  </w:font>
  <w:font w:name="Wingdings">
    <w:panose1 w:val="05000000000000000000"/>
  </w:font>
  <w:font w:name="PT Serif">
    <w:panose1 w:val="02000603000000000000"/>
  </w:font>
  <w:font w:name="OpenSymbol">
    <w:panose1 w:val="05010000000000000000"/>
  </w:font>
  <w:font w:name="Courier New">
    <w:panose1 w:val="020703090202050204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b/>
        <w:bCs/>
        <w:iCs/>
        <w:sz w:val="32"/>
        <w:szCs w:val="32"/>
        <w:lang w:val="ru-RU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Times New Roman" w:hAnsi="Times New Roman" w:eastAsia="Arial" w:cs="Times New Roman"/>
        <w:b w:val="0"/>
        <w:bCs/>
        <w:sz w:val="32"/>
        <w:szCs w:val="32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  <w:caps w:val="0"/>
        <w:smallCaps w:val="0"/>
        <w:strike w:val="0"/>
        <w:sz w:val="28"/>
        <w:szCs w:val="28"/>
        <w:lang w:val="ru-RU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1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2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3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4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5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6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7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  <w:lvl w:ilvl="8">
      <w:start w:val="1"/>
      <w:numFmt w:val="bullet"/>
      <w:isLgl w:val="false"/>
      <w:suff w:val="tab"/>
      <w:lvlText w:val="–"/>
      <w:lvlJc w:val="left"/>
      <w:pPr/>
      <w:rPr>
        <w:rFonts w:ascii="OpenSymbol, 'Arial Unicode MS'" w:hAnsi="OpenSymbol, 'Arial Unicode MS'" w:eastAsia="OpenSymbol, 'Arial Unicode MS'" w:cs="OpenSymbol, 'Arial Unicode MS'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2"/>
      <w:numFmt w:val="decimal"/>
      <w:isLgl w:val="false"/>
      <w:suff w:val="tab"/>
      <w:lvlText w:val="%2."/>
      <w:lvlJc w:val="left"/>
      <w:pPr/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/>
    </w:lvl>
    <w:lvl w:ilvl="4">
      <w:start w:val="1"/>
      <w:numFmt w:val="decimal"/>
      <w:isLgl w:val="false"/>
      <w:suff w:val="tab"/>
      <w:lvlText w:val="%5."/>
      <w:lvlJc w:val="left"/>
      <w:pPr/>
    </w:lvl>
    <w:lvl w:ilvl="5">
      <w:start w:val="1"/>
      <w:numFmt w:val="decimal"/>
      <w:isLgl w:val="false"/>
      <w:suff w:val="tab"/>
      <w:lvlText w:val="%6."/>
      <w:lvlJc w:val="left"/>
      <w:pPr/>
    </w:lvl>
    <w:lvl w:ilvl="6">
      <w:start w:val="1"/>
      <w:numFmt w:val="decimal"/>
      <w:isLgl w:val="false"/>
      <w:suff w:val="tab"/>
      <w:lvlText w:val="%7."/>
      <w:lvlJc w:val="left"/>
      <w:pPr/>
    </w:lvl>
    <w:lvl w:ilvl="7">
      <w:start w:val="1"/>
      <w:numFmt w:val="decimal"/>
      <w:isLgl w:val="false"/>
      <w:suff w:val="tab"/>
      <w:lvlText w:val="%8."/>
      <w:lvlJc w:val="left"/>
      <w:pPr/>
    </w:lvl>
    <w:lvl w:ilvl="8">
      <w:start w:val="1"/>
      <w:numFmt w:val="decimal"/>
      <w:isLgl w:val="false"/>
      <w:suff w:val="tab"/>
      <w:lvlText w:val="%9.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–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–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–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–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–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–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–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–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1"/>
        <w:numFmt w:val="bullet"/>
        <w:isLgl w:val="false"/>
        <w:suff w:val="tab"/>
        <w:lvlText w:val=""/>
        <w:legacy w:legacy="1" w:legacyIndent="0" w:legacySpace="0"/>
        <w:lvlJc w:val="left"/>
        <w:pPr/>
        <w:rPr>
          <w:rFonts w:hint="default" w:ascii="Symbol" w:hAnsi="Symbol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6"/>
    <w:next w:val="82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7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6"/>
    <w:next w:val="826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7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6"/>
    <w:next w:val="826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basedOn w:val="827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6"/>
    <w:next w:val="826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basedOn w:val="827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6"/>
    <w:next w:val="826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basedOn w:val="827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basedOn w:val="827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7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7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7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826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paragraph" w:styleId="668">
    <w:name w:val="Title"/>
    <w:basedOn w:val="826"/>
    <w:next w:val="826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basedOn w:val="827"/>
    <w:link w:val="668"/>
    <w:uiPriority w:val="10"/>
    <w:rPr>
      <w:sz w:val="48"/>
      <w:szCs w:val="48"/>
    </w:rPr>
  </w:style>
  <w:style w:type="paragraph" w:styleId="670">
    <w:name w:val="Subtitle"/>
    <w:basedOn w:val="826"/>
    <w:next w:val="826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basedOn w:val="827"/>
    <w:link w:val="670"/>
    <w:uiPriority w:val="11"/>
    <w:rPr>
      <w:sz w:val="24"/>
      <w:szCs w:val="24"/>
    </w:rPr>
  </w:style>
  <w:style w:type="paragraph" w:styleId="672">
    <w:name w:val="Quote"/>
    <w:basedOn w:val="826"/>
    <w:next w:val="826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6"/>
    <w:next w:val="826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6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827"/>
    <w:link w:val="676"/>
    <w:uiPriority w:val="99"/>
  </w:style>
  <w:style w:type="paragraph" w:styleId="678">
    <w:name w:val="Footer"/>
    <w:basedOn w:val="826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827"/>
    <w:link w:val="678"/>
    <w:uiPriority w:val="99"/>
  </w:style>
  <w:style w:type="paragraph" w:styleId="680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2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6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9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3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7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7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 w:customStyle="1">
    <w:name w:val="p1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1" w:customStyle="1">
    <w:name w:val="p2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 w:customStyle="1">
    <w:name w:val="p3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customStyle="1">
    <w:name w:val="s1"/>
    <w:basedOn w:val="827"/>
  </w:style>
  <w:style w:type="character" w:styleId="834" w:customStyle="1">
    <w:name w:val="s2"/>
    <w:basedOn w:val="827"/>
  </w:style>
  <w:style w:type="paragraph" w:styleId="835" w:customStyle="1">
    <w:name w:val="p4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6" w:customStyle="1">
    <w:name w:val="p5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customStyle="1">
    <w:name w:val="s3"/>
    <w:basedOn w:val="827"/>
  </w:style>
  <w:style w:type="paragraph" w:styleId="838" w:customStyle="1">
    <w:name w:val="p6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p7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 w:customStyle="1">
    <w:name w:val="p8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1" w:customStyle="1">
    <w:name w:val="p9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p10"/>
    <w:basedOn w:val="8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Normal (Web)"/>
    <w:basedOn w:val="826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Без интервала1"/>
    <w:pPr>
      <w:spacing w:after="0" w:line="240" w:lineRule="auto"/>
    </w:pPr>
    <w:rPr>
      <w:rFonts w:ascii="Calibri" w:hAnsi="Calibri" w:eastAsia="Arial" w:cs="Calibri"/>
      <w:lang w:eastAsia="ar-SA"/>
    </w:rPr>
  </w:style>
  <w:style w:type="paragraph" w:styleId="845">
    <w:name w:val="Balloon Text"/>
    <w:basedOn w:val="826"/>
    <w:link w:val="8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27"/>
    <w:link w:val="845"/>
    <w:uiPriority w:val="99"/>
    <w:semiHidden/>
    <w:rPr>
      <w:rFonts w:ascii="Segoe UI" w:hAnsi="Segoe UI" w:cs="Segoe UI"/>
      <w:sz w:val="18"/>
      <w:szCs w:val="18"/>
    </w:rPr>
  </w:style>
  <w:style w:type="paragraph" w:styleId="847">
    <w:name w:val="Body Text Indent"/>
    <w:basedOn w:val="826"/>
    <w:link w:val="848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48" w:customStyle="1">
    <w:name w:val="Основной текст с отступом Знак"/>
    <w:basedOn w:val="827"/>
    <w:link w:val="84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49" w:customStyle="1">
    <w:name w:val="Основной текст Знак"/>
    <w:rPr>
      <w:b/>
      <w:spacing w:val="-9"/>
      <w:sz w:val="22"/>
      <w:lang w:eastAsia="ar-SA" w:bidi="ar-SA"/>
    </w:rPr>
  </w:style>
  <w:style w:type="paragraph" w:styleId="850">
    <w:name w:val="Body Text"/>
    <w:basedOn w:val="826"/>
    <w:link w:val="851"/>
    <w:uiPriority w:val="99"/>
    <w:semiHidden/>
    <w:unhideWhenUsed/>
    <w:pPr>
      <w:spacing w:after="120"/>
    </w:pPr>
  </w:style>
  <w:style w:type="character" w:styleId="851" w:customStyle="1">
    <w:name w:val="Основной текст Знак1"/>
    <w:basedOn w:val="827"/>
    <w:link w:val="850"/>
    <w:uiPriority w:val="99"/>
    <w:semiHidden/>
  </w:style>
  <w:style w:type="character" w:styleId="852" w:customStyle="1">
    <w:name w:val="WW8Num2z3"/>
  </w:style>
  <w:style w:type="character" w:styleId="853" w:customStyle="1">
    <w:name w:val="WW8Num2z4"/>
  </w:style>
  <w:style w:type="character" w:styleId="854" w:customStyle="1">
    <w:name w:val="WW8Num2z6"/>
  </w:style>
  <w:style w:type="character" w:styleId="855" w:customStyle="1">
    <w:name w:val="Основной шрифт абзаца15"/>
  </w:style>
  <w:style w:type="paragraph" w:styleId="856" w:customStyle="1">
    <w:name w:val="Text body"/>
    <w:basedOn w:val="826"/>
    <w:pPr>
      <w:jc w:val="center"/>
      <w:spacing w:after="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000000"/>
      <w:spacing w:val="-9"/>
      <w:lang w:eastAsia="zh-CN"/>
    </w:rPr>
  </w:style>
  <w:style w:type="paragraph" w:styleId="857" w:customStyle="1">
    <w:name w:val="Text body indent"/>
    <w:basedOn w:val="826"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858" w:customStyle="1">
    <w:name w:val="Standard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zh-CN"/>
    </w:rPr>
  </w:style>
  <w:style w:type="paragraph" w:styleId="859" w:customStyle="1">
    <w:name w:val="Standard (user)"/>
    <w:basedOn w:val="65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User57</dc:creator>
  <cp:keywords/>
  <dc:description/>
  <cp:revision>72</cp:revision>
  <dcterms:created xsi:type="dcterms:W3CDTF">2014-06-23T07:31:00Z</dcterms:created>
  <dcterms:modified xsi:type="dcterms:W3CDTF">2023-04-28T12:05:42Z</dcterms:modified>
</cp:coreProperties>
</file>