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Как установить факт несчастного случая на производстве в судебном порядке?</w:t>
      </w:r>
    </w:p>
    <w:p>
      <w:pPr>
        <w:pStyle w:val="ConsPlusNormal"/>
        <w:ind w:firstLine="709"/>
        <w:jc w:val="center"/>
        <w:rPr>
          <w:rFonts w:ascii="Times New Roman" w:hAnsi="Times New Roman" w:cs="Times New Roman"/>
          <w:sz w:val="28"/>
          <w:szCs w:val="28"/>
        </w:rPr>
      </w:pP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общему правилу учет и расследование несчастных случаев, произошедших в процессе трудовой деятельности работников и иных установленных законом лиц, осуществляется работодателем. О несчастном случае на производстве специально образованной комиссией оформляется акт, в частности, по </w:t>
      </w:r>
      <w:hyperlink r:id="rId7">
        <w:r>
          <w:rPr>
            <w:rFonts w:ascii="Times New Roman" w:hAnsi="Times New Roman" w:cs="Times New Roman"/>
            <w:color w:val="0000ff"/>
            <w:sz w:val="28"/>
            <w:szCs w:val="28"/>
          </w:rPr>
          <w:t xml:space="preserve">форме Н-1</w:t>
        </w:r>
      </w:hyperlink>
      <w:r>
        <w:rPr>
          <w:rFonts w:ascii="Times New Roman" w:hAnsi="Times New Roman" w:cs="Times New Roman"/>
          <w:sz w:val="28"/>
          <w:szCs w:val="28"/>
        </w:rPr>
        <w:t xml:space="preserve">, который в том числе является основанием для получения пособия по временной нетрудоспособности, страховых выплат, а также взыскания с работодателя морального вреда (</w:t>
      </w:r>
      <w:hyperlink r:id="rId8">
        <w:r>
          <w:rPr>
            <w:rFonts w:ascii="Times New Roman" w:hAnsi="Times New Roman" w:cs="Times New Roman"/>
            <w:color w:val="0000ff"/>
            <w:sz w:val="28"/>
            <w:szCs w:val="28"/>
          </w:rPr>
          <w:t xml:space="preserve">ст. ст. 227</w:t>
        </w:r>
      </w:hyperlink>
      <w:r>
        <w:rPr>
          <w:rFonts w:ascii="Times New Roman" w:hAnsi="Times New Roman" w:cs="Times New Roman"/>
          <w:sz w:val="28"/>
          <w:szCs w:val="28"/>
        </w:rPr>
        <w:t xml:space="preserve">, </w:t>
      </w:r>
      <w:hyperlink r:id="rId9">
        <w:r>
          <w:rPr>
            <w:rFonts w:ascii="Times New Roman" w:hAnsi="Times New Roman" w:cs="Times New Roman"/>
            <w:color w:val="0000ff"/>
            <w:sz w:val="28"/>
            <w:szCs w:val="28"/>
          </w:rPr>
          <w:t xml:space="preserve">229</w:t>
        </w:r>
      </w:hyperlink>
      <w:r>
        <w:rPr>
          <w:rFonts w:ascii="Times New Roman" w:hAnsi="Times New Roman" w:cs="Times New Roman"/>
          <w:sz w:val="28"/>
          <w:szCs w:val="28"/>
        </w:rPr>
        <w:t xml:space="preserve">, </w:t>
      </w:r>
      <w:hyperlink r:id="rId10">
        <w:r>
          <w:rPr>
            <w:rFonts w:ascii="Times New Roman" w:hAnsi="Times New Roman" w:cs="Times New Roman"/>
            <w:color w:val="0000ff"/>
            <w:sz w:val="28"/>
            <w:szCs w:val="28"/>
          </w:rPr>
          <w:t xml:space="preserve">230</w:t>
        </w:r>
      </w:hyperlink>
      <w:r>
        <w:rPr>
          <w:rFonts w:ascii="Times New Roman" w:hAnsi="Times New Roman" w:cs="Times New Roman"/>
          <w:sz w:val="28"/>
          <w:szCs w:val="28"/>
        </w:rPr>
        <w:t xml:space="preserve">, </w:t>
      </w:r>
      <w:hyperlink r:id="rId11">
        <w:r>
          <w:rPr>
            <w:rFonts w:ascii="Times New Roman" w:hAnsi="Times New Roman" w:cs="Times New Roman"/>
            <w:color w:val="0000ff"/>
            <w:sz w:val="28"/>
            <w:szCs w:val="28"/>
          </w:rPr>
          <w:t xml:space="preserve">230.1</w:t>
        </w:r>
      </w:hyperlink>
      <w:r>
        <w:rPr>
          <w:rFonts w:ascii="Times New Roman" w:hAnsi="Times New Roman" w:cs="Times New Roman"/>
          <w:sz w:val="28"/>
          <w:szCs w:val="28"/>
        </w:rPr>
        <w:t xml:space="preserve"> ТК РФ; </w:t>
      </w:r>
      <w:hyperlink r:id="rId12">
        <w:r>
          <w:rPr>
            <w:rFonts w:ascii="Times New Roman" w:hAnsi="Times New Roman" w:cs="Times New Roman"/>
            <w:color w:val="0000ff"/>
            <w:sz w:val="28"/>
            <w:szCs w:val="28"/>
          </w:rPr>
          <w:t xml:space="preserve">ст. 151</w:t>
        </w:r>
      </w:hyperlink>
      <w:r>
        <w:rPr>
          <w:rFonts w:ascii="Times New Roman" w:hAnsi="Times New Roman" w:cs="Times New Roman"/>
          <w:sz w:val="28"/>
          <w:szCs w:val="28"/>
        </w:rPr>
        <w:t xml:space="preserve"> ГК РФ; </w:t>
      </w:r>
      <w:hyperlink r:id="rId13">
        <w:r>
          <w:rPr>
            <w:rFonts w:ascii="Times New Roman" w:hAnsi="Times New Roman" w:cs="Times New Roman"/>
            <w:color w:val="0000ff"/>
            <w:sz w:val="28"/>
            <w:szCs w:val="28"/>
          </w:rPr>
          <w:t xml:space="preserve">п. 1 ст. 8</w:t>
        </w:r>
      </w:hyperlink>
      <w:r>
        <w:rPr>
          <w:rFonts w:ascii="Times New Roman" w:hAnsi="Times New Roman" w:cs="Times New Roman"/>
          <w:sz w:val="28"/>
          <w:szCs w:val="28"/>
        </w:rPr>
        <w:t xml:space="preserve">, </w:t>
      </w:r>
      <w:hyperlink r:id="rId14">
        <w:r>
          <w:rPr>
            <w:rFonts w:ascii="Times New Roman" w:hAnsi="Times New Roman" w:cs="Times New Roman"/>
            <w:color w:val="0000ff"/>
            <w:sz w:val="28"/>
            <w:szCs w:val="28"/>
          </w:rPr>
          <w:t xml:space="preserve">п. 4 ст. 15</w:t>
        </w:r>
      </w:hyperlink>
      <w:r>
        <w:rPr>
          <w:rFonts w:ascii="Times New Roman" w:hAnsi="Times New Roman" w:cs="Times New Roman"/>
          <w:sz w:val="28"/>
          <w:szCs w:val="28"/>
        </w:rPr>
        <w:t xml:space="preserve"> Закона от 24.07.1998 N 125-ФЗ; </w:t>
      </w:r>
      <w:hyperlink r:id="rId15">
        <w:r>
          <w:rPr>
            <w:rFonts w:ascii="Times New Roman" w:hAnsi="Times New Roman" w:cs="Times New Roman"/>
            <w:color w:val="0000ff"/>
            <w:sz w:val="28"/>
            <w:szCs w:val="28"/>
          </w:rPr>
          <w:t xml:space="preserve">п. 24</w:t>
        </w:r>
      </w:hyperlink>
      <w:r>
        <w:rPr>
          <w:rFonts w:ascii="Times New Roman" w:hAnsi="Times New Roman" w:cs="Times New Roman"/>
          <w:sz w:val="28"/>
          <w:szCs w:val="28"/>
        </w:rPr>
        <w:t xml:space="preserve"> Правил, утв. Постановлением Правительства РФ от 23.11.2021 N 2010).</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некоторых ситуациях, например в случае отказа работодателя в признании события несчастным случаем на производстве и оформлении акта, для установления факта несчастного случая на производстве следует обратиться в суд (</w:t>
      </w:r>
      <w:hyperlink r:id="rId16">
        <w:r>
          <w:rPr>
            <w:rFonts w:ascii="Times New Roman" w:hAnsi="Times New Roman" w:cs="Times New Roman"/>
            <w:color w:val="0000ff"/>
            <w:sz w:val="28"/>
            <w:szCs w:val="28"/>
          </w:rPr>
          <w:t xml:space="preserve">Информация</w:t>
        </w:r>
      </w:hyperlink>
      <w:r>
        <w:rPr>
          <w:rFonts w:ascii="Times New Roman" w:hAnsi="Times New Roman" w:cs="Times New Roman"/>
          <w:sz w:val="28"/>
          <w:szCs w:val="28"/>
        </w:rPr>
        <w:t xml:space="preserve"> Прокуратуры г. Москвы, 2021).</w:t>
      </w:r>
    </w:p>
    <w:p>
      <w:pPr>
        <w:pStyle w:val="ConsPlusNormal"/>
        <w:ind w:firstLine="709"/>
        <w:jc w:val="both"/>
        <w:rPr>
          <w:rFonts w:ascii="Times New Roman" w:hAnsi="Times New Roman" w:cs="Times New Roman"/>
          <w:sz w:val="28"/>
          <w:szCs w:val="28"/>
        </w:rPr>
      </w:pPr>
    </w:p>
    <w:p>
      <w:pPr>
        <w:pStyle w:val="ConsPlusNormal"/>
        <w:ind w:firstLine="709"/>
        <w:outlineLvl w:val="0"/>
        <w:rPr>
          <w:rFonts w:ascii="Times New Roman" w:hAnsi="Times New Roman" w:cs="Times New Roman"/>
          <w:sz w:val="28"/>
          <w:szCs w:val="28"/>
        </w:rPr>
      </w:pPr>
      <w:r>
        <w:rPr>
          <w:rFonts w:ascii="Times New Roman" w:hAnsi="Times New Roman" w:cs="Times New Roman"/>
          <w:b/>
          <w:sz w:val="28"/>
          <w:szCs w:val="28"/>
        </w:rPr>
        <w:t xml:space="preserve">1. Лица, имеющие право на обращение в суд</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обстоятельств дела обратиться за установлением факта несчастного случая на производстве в судебном порядке вправе, в частности (</w:t>
      </w:r>
      <w:hyperlink r:id="rId17">
        <w:r>
          <w:rPr>
            <w:rFonts w:ascii="Times New Roman" w:hAnsi="Times New Roman" w:cs="Times New Roman"/>
            <w:color w:val="0000ff"/>
            <w:sz w:val="28"/>
            <w:szCs w:val="28"/>
          </w:rPr>
          <w:t xml:space="preserve">ч. 2 ст. 227</w:t>
        </w:r>
      </w:hyperlink>
      <w:r>
        <w:rPr>
          <w:rFonts w:ascii="Times New Roman" w:hAnsi="Times New Roman" w:cs="Times New Roman"/>
          <w:sz w:val="28"/>
          <w:szCs w:val="28"/>
        </w:rPr>
        <w:t xml:space="preserve"> ТК РФ; </w:t>
      </w:r>
      <w:hyperlink r:id="rId18">
        <w:r>
          <w:rPr>
            <w:rFonts w:ascii="Times New Roman" w:hAnsi="Times New Roman" w:cs="Times New Roman"/>
            <w:color w:val="0000ff"/>
            <w:sz w:val="28"/>
            <w:szCs w:val="28"/>
          </w:rPr>
          <w:t xml:space="preserve">п. п. 2</w:t>
        </w:r>
      </w:hyperlink>
      <w:r>
        <w:rPr>
          <w:rFonts w:ascii="Times New Roman" w:hAnsi="Times New Roman" w:cs="Times New Roman"/>
          <w:sz w:val="28"/>
          <w:szCs w:val="28"/>
        </w:rPr>
        <w:t xml:space="preserve">, </w:t>
      </w:r>
      <w:hyperlink r:id="rId19">
        <w:r>
          <w:rPr>
            <w:rFonts w:ascii="Times New Roman" w:hAnsi="Times New Roman" w:cs="Times New Roman"/>
            <w:color w:val="0000ff"/>
            <w:sz w:val="28"/>
            <w:szCs w:val="28"/>
          </w:rPr>
          <w:t xml:space="preserve">2.1 ст. 7</w:t>
        </w:r>
      </w:hyperlink>
      <w:r>
        <w:rPr>
          <w:rFonts w:ascii="Times New Roman" w:hAnsi="Times New Roman" w:cs="Times New Roman"/>
          <w:sz w:val="28"/>
          <w:szCs w:val="28"/>
        </w:rPr>
        <w:t xml:space="preserve"> Закона N 125-ФЗ; </w:t>
      </w:r>
      <w:hyperlink r:id="rId20">
        <w:r>
          <w:rPr>
            <w:rFonts w:ascii="Times New Roman" w:hAnsi="Times New Roman" w:cs="Times New Roman"/>
            <w:color w:val="0000ff"/>
            <w:sz w:val="28"/>
            <w:szCs w:val="28"/>
          </w:rPr>
          <w:t xml:space="preserve">п. 5</w:t>
        </w:r>
      </w:hyperlink>
      <w:r>
        <w:rPr>
          <w:rFonts w:ascii="Times New Roman" w:hAnsi="Times New Roman" w:cs="Times New Roman"/>
          <w:sz w:val="28"/>
          <w:szCs w:val="28"/>
        </w:rPr>
        <w:t xml:space="preserve"> Постановления Пленума Верховного Суда РФ от 10.03.2011 N 2):</w:t>
      </w:r>
    </w:p>
    <w:p>
      <w:pPr>
        <w:pStyle w:val="ConsPlusNormal"/>
        <w:numPr>
          <w:numId w:val="1"/>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исполняющий свои обязанности по трудовому договору, или иное лицо, участвующее в производственной деятельности работодателя, с которым произошел несчастный случай (в том числе лица, подлежащие обязательному социальному страхованию от несчастных случаев на производстве и профессиональных заболеваний; лица, получающие образование в соответствии с ученическим договором; студенты, проходящие производственную практику);</w:t>
      </w:r>
    </w:p>
    <w:p>
      <w:pPr>
        <w:pStyle w:val="ConsPlusNormal"/>
        <w:numPr>
          <w:numId w:val="1"/>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родители, супруг (супруга) умершего;</w:t>
      </w:r>
    </w:p>
    <w:p>
      <w:pPr>
        <w:pStyle w:val="ConsPlusNormal"/>
        <w:numPr>
          <w:numId w:val="1"/>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нетрудоспособные иждивенцы лица, погибшего в результате несчастного случая на производстве;</w:t>
      </w:r>
    </w:p>
    <w:p>
      <w:pPr>
        <w:pStyle w:val="ConsPlusNormal"/>
        <w:numPr>
          <w:numId w:val="1"/>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один из родителей, супруг (супруга) или другой член семьи лица, умершего в результате несчастного случая на производстве, который не работает и занят уходом за находившимися на иждивении умершего его детьми, внуками, братьями и сестрами, не достигшими 14 лет либо признанными в установленном порядке нуждающимися в постороннем уходе по состоянию здоровья.</w:t>
      </w:r>
    </w:p>
    <w:p>
      <w:pPr>
        <w:pStyle w:val="ConsPlusNormal"/>
        <w:ind w:firstLine="709"/>
        <w:jc w:val="both"/>
        <w:rPr>
          <w:rFonts w:ascii="Times New Roman" w:hAnsi="Times New Roman" w:cs="Times New Roman"/>
          <w:sz w:val="28"/>
          <w:szCs w:val="28"/>
        </w:rPr>
      </w:pPr>
    </w:p>
    <w:p>
      <w:pPr>
        <w:pStyle w:val="ConsPlusNormal"/>
        <w:ind w:firstLine="709"/>
        <w:jc w:val="both"/>
        <w:outlineLvl w:val="0"/>
        <w:rPr>
          <w:rFonts w:ascii="Times New Roman" w:hAnsi="Times New Roman" w:cs="Times New Roman"/>
          <w:sz w:val="28"/>
          <w:szCs w:val="28"/>
        </w:rPr>
      </w:pPr>
      <w:r>
        <w:rPr>
          <w:rFonts w:ascii="Times New Roman" w:hAnsi="Times New Roman" w:cs="Times New Roman"/>
          <w:b/>
          <w:sz w:val="28"/>
          <w:szCs w:val="28"/>
        </w:rPr>
        <w:t xml:space="preserve">2. Порядок установления факта несчастного случая на производстве</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заявления требования - в особом или исковом производстве - зависит от наличия или отсутствия в деле спора о праве (</w:t>
      </w:r>
      <w:hyperlink r:id="rId21">
        <w:r>
          <w:rPr>
            <w:rFonts w:ascii="Times New Roman" w:hAnsi="Times New Roman" w:cs="Times New Roman"/>
            <w:color w:val="0000ff"/>
            <w:sz w:val="28"/>
            <w:szCs w:val="28"/>
          </w:rPr>
          <w:t xml:space="preserve">п. 1 ч. 1 ст. 262</w:t>
        </w:r>
      </w:hyperlink>
      <w:r>
        <w:rPr>
          <w:rFonts w:ascii="Times New Roman" w:hAnsi="Times New Roman" w:cs="Times New Roman"/>
          <w:sz w:val="28"/>
          <w:szCs w:val="28"/>
        </w:rPr>
        <w:t xml:space="preserve">, </w:t>
      </w:r>
      <w:hyperlink r:id="rId22">
        <w:r>
          <w:rPr>
            <w:rFonts w:ascii="Times New Roman" w:hAnsi="Times New Roman" w:cs="Times New Roman"/>
            <w:color w:val="0000ff"/>
            <w:sz w:val="28"/>
            <w:szCs w:val="28"/>
          </w:rPr>
          <w:t xml:space="preserve">ч. 3 ст. 263</w:t>
        </w:r>
      </w:hyperlink>
      <w:r>
        <w:rPr>
          <w:rFonts w:ascii="Times New Roman" w:hAnsi="Times New Roman" w:cs="Times New Roman"/>
          <w:sz w:val="28"/>
          <w:szCs w:val="28"/>
        </w:rPr>
        <w:t xml:space="preserve">, </w:t>
      </w:r>
      <w:hyperlink r:id="rId23">
        <w:r>
          <w:rPr>
            <w:rFonts w:ascii="Times New Roman" w:hAnsi="Times New Roman" w:cs="Times New Roman"/>
            <w:color w:val="0000ff"/>
            <w:sz w:val="28"/>
            <w:szCs w:val="28"/>
          </w:rPr>
          <w:t xml:space="preserve">п. 7 ч. 2 ст. 264</w:t>
        </w:r>
      </w:hyperlink>
      <w:r>
        <w:rPr>
          <w:rFonts w:ascii="Times New Roman" w:hAnsi="Times New Roman" w:cs="Times New Roman"/>
          <w:sz w:val="28"/>
          <w:szCs w:val="28"/>
        </w:rPr>
        <w:t xml:space="preserve"> ГПК РФ; </w:t>
      </w:r>
      <w:hyperlink r:id="rId24">
        <w:r>
          <w:rPr>
            <w:rFonts w:ascii="Times New Roman" w:hAnsi="Times New Roman" w:cs="Times New Roman"/>
            <w:color w:val="0000ff"/>
            <w:sz w:val="28"/>
            <w:szCs w:val="28"/>
          </w:rPr>
          <w:t xml:space="preserve">п. 5 ст. 15</w:t>
        </w:r>
      </w:hyperlink>
      <w:r>
        <w:rPr>
          <w:rFonts w:ascii="Times New Roman" w:hAnsi="Times New Roman" w:cs="Times New Roman"/>
          <w:sz w:val="28"/>
          <w:szCs w:val="28"/>
        </w:rPr>
        <w:t xml:space="preserve"> Закона N 125-ФЗ).</w:t>
      </w:r>
    </w:p>
    <w:p>
      <w:pPr>
        <w:pStyle w:val="ConsPlusNormal"/>
        <w:ind w:firstLine="709"/>
        <w:jc w:val="both"/>
        <w:rPr>
          <w:rFonts w:ascii="Times New Roman" w:hAnsi="Times New Roman" w:cs="Times New Roman"/>
          <w:sz w:val="28"/>
          <w:szCs w:val="28"/>
        </w:rPr>
      </w:pPr>
    </w:p>
    <w:p>
      <w:pPr>
        <w:pStyle w:val="ConsPlusNormal"/>
        <w:ind w:firstLine="709"/>
        <w:jc w:val="both"/>
        <w:outlineLvl w:val="1"/>
        <w:rPr>
          <w:rFonts w:ascii="Times New Roman" w:hAnsi="Times New Roman" w:cs="Times New Roman"/>
          <w:sz w:val="28"/>
          <w:szCs w:val="28"/>
        </w:rPr>
      </w:pPr>
      <w:r>
        <w:rPr>
          <w:rFonts w:ascii="Times New Roman" w:hAnsi="Times New Roman" w:cs="Times New Roman"/>
          <w:b/>
          <w:sz w:val="28"/>
          <w:szCs w:val="28"/>
        </w:rPr>
        <w:t xml:space="preserve">2.1. Установление факта несчастного случая в порядке особого производства</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у заявителя исключена возможность установления факта несчастного случая на производстве во внесудебном порядке либо акт о несчастном случае на производстве утрачен и его невозможно восстановить, а также отсутствует спор о праве (например, о праве на получение заявителем страховых выплат), ему необходимо обращаться в суд в порядке особого производства (</w:t>
      </w:r>
      <w:hyperlink r:id="rId25">
        <w:r>
          <w:rPr>
            <w:rFonts w:ascii="Times New Roman" w:hAnsi="Times New Roman" w:cs="Times New Roman"/>
            <w:color w:val="0000ff"/>
            <w:sz w:val="28"/>
            <w:szCs w:val="28"/>
          </w:rPr>
          <w:t xml:space="preserve">п. 1 ч. 1 ст. 262</w:t>
        </w:r>
      </w:hyperlink>
      <w:r>
        <w:rPr>
          <w:rFonts w:ascii="Times New Roman" w:hAnsi="Times New Roman" w:cs="Times New Roman"/>
          <w:sz w:val="28"/>
          <w:szCs w:val="28"/>
        </w:rPr>
        <w:t xml:space="preserve">, </w:t>
      </w:r>
      <w:hyperlink r:id="rId26">
        <w:r>
          <w:rPr>
            <w:rFonts w:ascii="Times New Roman" w:hAnsi="Times New Roman" w:cs="Times New Roman"/>
            <w:color w:val="0000ff"/>
            <w:sz w:val="28"/>
            <w:szCs w:val="28"/>
          </w:rPr>
          <w:t xml:space="preserve">п. 7 ч. 2 ст. 264</w:t>
        </w:r>
      </w:hyperlink>
      <w:r>
        <w:rPr>
          <w:rFonts w:ascii="Times New Roman" w:hAnsi="Times New Roman" w:cs="Times New Roman"/>
          <w:sz w:val="28"/>
          <w:szCs w:val="28"/>
        </w:rPr>
        <w:t xml:space="preserve">, </w:t>
      </w:r>
      <w:hyperlink r:id="rId27">
        <w:r>
          <w:rPr>
            <w:rFonts w:ascii="Times New Roman" w:hAnsi="Times New Roman" w:cs="Times New Roman"/>
            <w:color w:val="0000ff"/>
            <w:sz w:val="28"/>
            <w:szCs w:val="28"/>
          </w:rPr>
          <w:t xml:space="preserve">ст. 265</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при подаче заявления или рассмотрении дела в порядке особого производства будет установлено наличие спора о праве, заявление будет оставлено без рассмотрения. В этом случае вы вправе разрешить спор в порядке искового производства (</w:t>
      </w:r>
      <w:hyperlink r:id="rId28">
        <w:r>
          <w:rPr>
            <w:rFonts w:ascii="Times New Roman" w:hAnsi="Times New Roman" w:cs="Times New Roman"/>
            <w:color w:val="0000ff"/>
            <w:sz w:val="28"/>
            <w:szCs w:val="28"/>
          </w:rPr>
          <w:t xml:space="preserve">ч. 3 ст. 263</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об установлении факта несчастного случая на производстве составляется в соответствии с общими требованиями, предусмотренными для искового заявления (</w:t>
      </w:r>
      <w:hyperlink r:id="rId29">
        <w:r>
          <w:rPr>
            <w:rFonts w:ascii="Times New Roman" w:hAnsi="Times New Roman" w:cs="Times New Roman"/>
            <w:color w:val="0000ff"/>
            <w:sz w:val="28"/>
            <w:szCs w:val="28"/>
          </w:rPr>
          <w:t xml:space="preserve">ч. 2 ст. 131</w:t>
        </w:r>
      </w:hyperlink>
      <w:r>
        <w:rPr>
          <w:rFonts w:ascii="Times New Roman" w:hAnsi="Times New Roman" w:cs="Times New Roman"/>
          <w:sz w:val="28"/>
          <w:szCs w:val="28"/>
        </w:rPr>
        <w:t xml:space="preserve">, </w:t>
      </w:r>
      <w:hyperlink r:id="rId30">
        <w:r>
          <w:rPr>
            <w:rFonts w:ascii="Times New Roman" w:hAnsi="Times New Roman" w:cs="Times New Roman"/>
            <w:color w:val="0000ff"/>
            <w:sz w:val="28"/>
            <w:szCs w:val="28"/>
          </w:rPr>
          <w:t xml:space="preserve">ч. 1 ст. 263</w:t>
        </w:r>
      </w:hyperlink>
      <w:r>
        <w:rPr>
          <w:rFonts w:ascii="Times New Roman" w:hAnsi="Times New Roman" w:cs="Times New Roman"/>
          <w:sz w:val="28"/>
          <w:szCs w:val="28"/>
        </w:rPr>
        <w:t xml:space="preserve">, </w:t>
      </w:r>
      <w:hyperlink r:id="rId31">
        <w:r>
          <w:rPr>
            <w:rFonts w:ascii="Times New Roman" w:hAnsi="Times New Roman" w:cs="Times New Roman"/>
            <w:color w:val="0000ff"/>
            <w:sz w:val="28"/>
            <w:szCs w:val="28"/>
          </w:rPr>
          <w:t xml:space="preserve">ст. 267</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частности, в заявлении необходимо указать, для какой цели вам необходимо установить факт несчастного случая на производстве (например, для получения пособия по временной нетрудоспособности, единовременной и ежемесячных страховых выплат), и об обстоятельствах, на которых вы основываете свои требования, а также доказательства, подтверждающие невозможность получения вами надлежащих документов или восстановления утраченных документов (</w:t>
      </w:r>
      <w:hyperlink r:id="rId32">
        <w:r>
          <w:rPr>
            <w:rFonts w:ascii="Times New Roman" w:hAnsi="Times New Roman" w:cs="Times New Roman"/>
            <w:color w:val="0000ff"/>
            <w:sz w:val="28"/>
            <w:szCs w:val="28"/>
          </w:rPr>
          <w:t xml:space="preserve">ч. 2 ст. 131</w:t>
        </w:r>
      </w:hyperlink>
      <w:r>
        <w:rPr>
          <w:rFonts w:ascii="Times New Roman" w:hAnsi="Times New Roman" w:cs="Times New Roman"/>
          <w:sz w:val="28"/>
          <w:szCs w:val="28"/>
        </w:rPr>
        <w:t xml:space="preserve">, </w:t>
      </w:r>
      <w:hyperlink r:id="rId33">
        <w:r>
          <w:rPr>
            <w:rFonts w:ascii="Times New Roman" w:hAnsi="Times New Roman" w:cs="Times New Roman"/>
            <w:color w:val="0000ff"/>
            <w:sz w:val="28"/>
            <w:szCs w:val="28"/>
          </w:rPr>
          <w:t xml:space="preserve">ст. 267</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 заявлению об установлении факта необходимо приложить, в частности, следующие документы (</w:t>
      </w:r>
      <w:hyperlink r:id="rId34">
        <w:r>
          <w:rPr>
            <w:rFonts w:ascii="Times New Roman" w:hAnsi="Times New Roman" w:cs="Times New Roman"/>
            <w:color w:val="0000ff"/>
            <w:sz w:val="28"/>
            <w:szCs w:val="28"/>
          </w:rPr>
          <w:t xml:space="preserve">ст. 132</w:t>
        </w:r>
      </w:hyperlink>
      <w:r>
        <w:rPr>
          <w:rFonts w:ascii="Times New Roman" w:hAnsi="Times New Roman" w:cs="Times New Roman"/>
          <w:sz w:val="28"/>
          <w:szCs w:val="28"/>
        </w:rPr>
        <w:t xml:space="preserve">, </w:t>
      </w:r>
      <w:hyperlink r:id="rId35">
        <w:r>
          <w:rPr>
            <w:rFonts w:ascii="Times New Roman" w:hAnsi="Times New Roman" w:cs="Times New Roman"/>
            <w:color w:val="0000ff"/>
            <w:sz w:val="28"/>
            <w:szCs w:val="28"/>
          </w:rPr>
          <w:t xml:space="preserve">ч. 1 ст. 263</w:t>
        </w:r>
      </w:hyperlink>
      <w:r>
        <w:rPr>
          <w:rFonts w:ascii="Times New Roman" w:hAnsi="Times New Roman" w:cs="Times New Roman"/>
          <w:sz w:val="28"/>
          <w:szCs w:val="28"/>
        </w:rPr>
        <w:t xml:space="preserve"> ГПК РФ):</w:t>
      </w:r>
    </w:p>
    <w:p>
      <w:pPr>
        <w:pStyle w:val="ConsPlusNormal"/>
        <w:numPr>
          <w:numId w:val="2"/>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обосновывающие ваши требования. Список документов зависит от конкретных обстоятельств дела. Так, например, если акт о несчастном случае на производстве был составлен, но впоследствии утрачен и восстановить его во внесудебном порядке не представилось возможным, необходимо представить документы, подтверждающие это, например это могут быть документы, подтверждающие работу комиссии по расследованию несчастных случаев на производстве, медицинская документация, выписка из журнала регистрации несчастных случаев на производстве, а также справка, подтверждающая факт возникновения пожара (если акт, например, сгорел);</w:t>
      </w:r>
    </w:p>
    <w:p>
      <w:pPr>
        <w:pStyle w:val="ConsPlusNormal"/>
        <w:numPr>
          <w:numId w:val="2"/>
          <w:ilvl w:val="0"/>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 об уплате госпошлины или документ, подтверждающий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w:t>
      </w:r>
    </w:p>
    <w:p>
      <w:pPr>
        <w:pStyle w:val="ConsPlusNormal"/>
        <w:ind w:firstLine="709"/>
        <w:jc w:val="both"/>
        <w:rPr>
          <w:rFonts w:ascii="Times New Roman" w:hAnsi="Times New Roman" w:cs="Times New Roman"/>
          <w:sz w:val="28"/>
          <w:szCs w:val="28"/>
        </w:rPr>
      </w:pPr>
    </w:p>
    <w:tbl>
      <w:tblPr>
        <w:tblW w:w="974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10" w:type="dxa"/>
          <w:right w:w="10" w:type="dxa"/>
        </w:tblCellMar>
        <w:tblLook w:val="0000" w:firstRow="0" w:lastRow="0" w:firstColumn="0" w:lastColumn="0" w:noHBand="0" w:noVBand="0"/>
      </w:tblPr>
      <w:tblGrid>
        <w:gridCol w:w="9744"/>
      </w:tblGrid>
      <w:tr>
        <w:trPr>
          <w:jc w:val="center"/>
        </w:trPr>
        <w:tc>
          <w:tcPr>
            <w:tcW w:w="9744" w:type="dxa"/>
            <w:tcBorders>
              <w:top w:val="single" w:color="auto" w:sz="6" w:space="0"/>
              <w:left w:val="single" w:color="auto" w:sz="6" w:space="0"/>
              <w:bottom w:val="single" w:color="auto" w:sz="6" w:space="0"/>
              <w:right w:val="single" w:color="auto" w:sz="6" w:space="0"/>
            </w:tcBorders>
            <w:shd w:val="clear" w:color="auto" w:fill="auto"/>
            <w:tcMar>
              <w:left w:w="195" w:type="dxa"/>
              <w:top w:w="195" w:type="dxa"/>
              <w:right w:w="195" w:type="dxa"/>
              <w:bottom w:w="195" w:type="dxa"/>
            </w:tcMar>
          </w:tcPr>
          <w:p>
            <w:pPr>
              <w:pStyle w:val="ConsPlusNormal"/>
              <w:ind w:firstLine="709"/>
              <w:jc w:val="both"/>
              <w:rPr>
                <w:rFonts w:ascii="Times New Roman" w:hAnsi="Times New Roman" w:cs="Times New Roman"/>
                <w:sz w:val="28"/>
                <w:szCs w:val="28"/>
              </w:rPr>
            </w:pPr>
            <w:bookmarkStart w:id="0" w:name="P25"/>
            <w:bookmarkEnd w:id="0"/>
            <w:r>
              <w:rPr>
                <w:rFonts w:ascii="Times New Roman" w:hAnsi="Times New Roman" w:cs="Times New Roman"/>
                <w:b/>
                <w:sz w:val="28"/>
                <w:szCs w:val="28"/>
                <w:u w:val="single"/>
              </w:rPr>
              <w:t xml:space="preserve">Справка.</w:t>
            </w:r>
            <w:r>
              <w:rPr>
                <w:rFonts w:ascii="Times New Roman" w:hAnsi="Times New Roman" w:cs="Times New Roman"/>
                <w:sz w:val="28"/>
                <w:szCs w:val="28"/>
                <w:u w:val="single"/>
              </w:rPr>
              <w:t xml:space="preserve"> Размер госпошлины</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госпошлины при подаче заявления в порядке особого производства об установлении факта несчастного случая на производстве составляет 300 руб.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"consultantplus://offline/ref=84945A86F7C56566FDEEAA0394280867E6C4B453418B66E9E8B35C0FDCCC13E94B21B45767C9EBF6C5867F45DDE2EA2525AAA5032DC6m1zBH" \h</w:instrText>
            </w:r>
            <w:r>
              <w:rPr>
                <w:rFonts w:ascii="Times New Roman" w:hAnsi="Times New Roman" w:cs="Times New Roman"/>
                <w:sz w:val="28"/>
                <w:szCs w:val="28"/>
              </w:rPr>
              <w:fldChar w:fldCharType="separate"/>
            </w:r>
            <w:r>
              <w:rPr>
                <w:rFonts w:ascii="Times New Roman" w:hAnsi="Times New Roman" w:cs="Times New Roman"/>
                <w:color w:val="0000ff"/>
                <w:sz w:val="28"/>
                <w:szCs w:val="28"/>
              </w:rPr>
              <w:t xml:space="preserve">пп</w:t>
            </w:r>
            <w:r>
              <w:rPr>
                <w:rFonts w:ascii="Times New Roman" w:hAnsi="Times New Roman" w:cs="Times New Roman"/>
                <w:color w:val="0000ff"/>
                <w:sz w:val="28"/>
                <w:szCs w:val="28"/>
              </w:rPr>
              <w:t xml:space="preserve">. 8 п. 1 ст. 333.19</w:t>
            </w:r>
            <w:r>
              <w:rPr>
                <w:rFonts w:ascii="Times New Roman" w:hAnsi="Times New Roman" w:cs="Times New Roman"/>
                <w:sz w:val="28"/>
                <w:szCs w:val="28"/>
              </w:rPr>
              <w:fldChar w:fldCharType="end"/>
            </w:r>
            <w:r>
              <w:rPr>
                <w:rFonts w:ascii="Times New Roman" w:hAnsi="Times New Roman" w:cs="Times New Roman"/>
                <w:sz w:val="28"/>
                <w:szCs w:val="28"/>
              </w:rPr>
              <w:t xml:space="preserve"> НК РФ).</w:t>
            </w:r>
          </w:p>
        </w:tc>
      </w:tr>
    </w:tbl>
    <w:p>
      <w:pPr>
        <w:pStyle w:val="ConsPlusNormal"/>
        <w:ind w:firstLine="709"/>
        <w:jc w:val="both"/>
        <w:rPr>
          <w:rFonts w:ascii="Times New Roman" w:hAnsi="Times New Roman" w:cs="Times New Roman"/>
          <w:sz w:val="28"/>
          <w:szCs w:val="28"/>
        </w:rPr>
      </w:pP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подается в районный суд по вашему месту жительства (</w:t>
      </w:r>
      <w:hyperlink r:id="rId36">
        <w:r>
          <w:rPr>
            <w:rFonts w:ascii="Times New Roman" w:hAnsi="Times New Roman" w:cs="Times New Roman"/>
            <w:color w:val="0000ff"/>
            <w:sz w:val="28"/>
            <w:szCs w:val="28"/>
          </w:rPr>
          <w:t xml:space="preserve">ст. ст. 24</w:t>
        </w:r>
      </w:hyperlink>
      <w:r>
        <w:rPr>
          <w:rFonts w:ascii="Times New Roman" w:hAnsi="Times New Roman" w:cs="Times New Roman"/>
          <w:sz w:val="28"/>
          <w:szCs w:val="28"/>
        </w:rPr>
        <w:t xml:space="preserve">, </w:t>
      </w:r>
      <w:hyperlink r:id="rId37">
        <w:r>
          <w:rPr>
            <w:rFonts w:ascii="Times New Roman" w:hAnsi="Times New Roman" w:cs="Times New Roman"/>
            <w:color w:val="0000ff"/>
            <w:sz w:val="28"/>
            <w:szCs w:val="28"/>
          </w:rPr>
          <w:t xml:space="preserve">266</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p>
    <w:p>
      <w:pPr>
        <w:pStyle w:val="ConsPlusNormal"/>
        <w:ind w:firstLine="709"/>
        <w:jc w:val="both"/>
        <w:outlineLvl w:val="1"/>
        <w:rPr>
          <w:rFonts w:ascii="Times New Roman" w:hAnsi="Times New Roman" w:cs="Times New Roman"/>
          <w:sz w:val="28"/>
          <w:szCs w:val="28"/>
        </w:rPr>
      </w:pPr>
      <w:r>
        <w:rPr>
          <w:rFonts w:ascii="Times New Roman" w:hAnsi="Times New Roman" w:cs="Times New Roman"/>
          <w:b/>
          <w:sz w:val="28"/>
          <w:szCs w:val="28"/>
        </w:rPr>
        <w:t xml:space="preserve">2.2. Установление факта несчастного случая на производстве в </w:t>
      </w:r>
      <w:r>
        <w:rPr>
          <w:rFonts w:ascii="Times New Roman" w:hAnsi="Times New Roman" w:cs="Times New Roman"/>
          <w:b/>
          <w:sz w:val="28"/>
          <w:szCs w:val="28"/>
        </w:rPr>
        <w:t xml:space="preserve">порядке искового производства</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деле, связанном с установлением факта несчастного случая на производстве, имеется спор о праве (например, о праве на получение заявителем страховых выплат), он подлежит разрешению в порядке искового производства (</w:t>
      </w:r>
      <w:hyperlink r:id="rId38">
        <w:r>
          <w:rPr>
            <w:rFonts w:ascii="Times New Roman" w:hAnsi="Times New Roman" w:cs="Times New Roman"/>
            <w:color w:val="0000ff"/>
            <w:sz w:val="28"/>
            <w:szCs w:val="28"/>
          </w:rPr>
          <w:t xml:space="preserve">ч. 3 ст. 263</w:t>
        </w:r>
      </w:hyperlink>
      <w:r>
        <w:rPr>
          <w:rFonts w:ascii="Times New Roman" w:hAnsi="Times New Roman" w:cs="Times New Roman"/>
          <w:sz w:val="28"/>
          <w:szCs w:val="28"/>
        </w:rPr>
        <w:t xml:space="preserve"> ГПК РФ; Апелляционное </w:t>
      </w:r>
      <w:hyperlink r:id="rId39">
        <w:r>
          <w:rPr>
            <w:rFonts w:ascii="Times New Roman" w:hAnsi="Times New Roman" w:cs="Times New Roman"/>
            <w:color w:val="0000ff"/>
            <w:sz w:val="28"/>
            <w:szCs w:val="28"/>
          </w:rPr>
          <w:t xml:space="preserve">определение</w:t>
        </w:r>
      </w:hyperlink>
      <w:r>
        <w:rPr>
          <w:rFonts w:ascii="Times New Roman" w:hAnsi="Times New Roman" w:cs="Times New Roman"/>
          <w:sz w:val="28"/>
          <w:szCs w:val="28"/>
        </w:rPr>
        <w:t xml:space="preserve"> Московского городского суда от 24.01.2013 по делу N 11-2450).</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исковом заявлении необходимо указать сведения, поименованные в </w:t>
      </w:r>
      <w:hyperlink r:id="rId40">
        <w:r>
          <w:rPr>
            <w:rFonts w:ascii="Times New Roman" w:hAnsi="Times New Roman" w:cs="Times New Roman"/>
            <w:color w:val="0000ff"/>
            <w:sz w:val="28"/>
            <w:szCs w:val="28"/>
          </w:rPr>
          <w:t xml:space="preserve">ч. 2 ст. 131</w:t>
        </w:r>
      </w:hyperlink>
      <w:r>
        <w:rPr>
          <w:rFonts w:ascii="Times New Roman" w:hAnsi="Times New Roman" w:cs="Times New Roman"/>
          <w:sz w:val="28"/>
          <w:szCs w:val="28"/>
        </w:rPr>
        <w:t xml:space="preserve"> ГПК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обстоятельств дела в исковое заявление кроме требования об установлении факта несчастного случая на производстве могут быть включены также требования об </w:t>
      </w:r>
      <w:r>
        <w:rPr>
          <w:rFonts w:ascii="Times New Roman" w:hAnsi="Times New Roman" w:cs="Times New Roman"/>
          <w:sz w:val="28"/>
          <w:szCs w:val="28"/>
        </w:rPr>
        <w:t xml:space="preserve">обязании</w:t>
      </w:r>
      <w:r>
        <w:rPr>
          <w:rFonts w:ascii="Times New Roman" w:hAnsi="Times New Roman" w:cs="Times New Roman"/>
          <w:sz w:val="28"/>
          <w:szCs w:val="28"/>
        </w:rPr>
        <w:t xml:space="preserve"> работодателя составить акт о несчастном случае, взыскании компенсации морального вреда, взыскании с территориального органа Фонда пенсионного и социального страхования РФ пособия, страховых выплат и др. (</w:t>
      </w:r>
      <w:hyperlink r:id="rId41">
        <w:r>
          <w:rPr>
            <w:rFonts w:ascii="Times New Roman" w:hAnsi="Times New Roman" w:cs="Times New Roman"/>
            <w:color w:val="0000ff"/>
            <w:sz w:val="28"/>
            <w:szCs w:val="28"/>
          </w:rPr>
          <w:t xml:space="preserve">ст. ст. 1</w:t>
        </w:r>
      </w:hyperlink>
      <w:r>
        <w:rPr>
          <w:rFonts w:ascii="Times New Roman" w:hAnsi="Times New Roman" w:cs="Times New Roman"/>
          <w:sz w:val="28"/>
          <w:szCs w:val="28"/>
        </w:rPr>
        <w:t xml:space="preserve">, </w:t>
      </w:r>
      <w:hyperlink r:id="rId42">
        <w:r>
          <w:rPr>
            <w:rFonts w:ascii="Times New Roman" w:hAnsi="Times New Roman" w:cs="Times New Roman"/>
            <w:color w:val="0000ff"/>
            <w:sz w:val="28"/>
            <w:szCs w:val="28"/>
          </w:rPr>
          <w:t xml:space="preserve">5</w:t>
        </w:r>
      </w:hyperlink>
      <w:r>
        <w:rPr>
          <w:rFonts w:ascii="Times New Roman" w:hAnsi="Times New Roman" w:cs="Times New Roman"/>
          <w:sz w:val="28"/>
          <w:szCs w:val="28"/>
        </w:rPr>
        <w:t xml:space="preserve">, </w:t>
      </w:r>
      <w:hyperlink r:id="rId43">
        <w:r>
          <w:rPr>
            <w:rFonts w:ascii="Times New Roman" w:hAnsi="Times New Roman" w:cs="Times New Roman"/>
            <w:color w:val="0000ff"/>
            <w:sz w:val="28"/>
            <w:szCs w:val="28"/>
          </w:rPr>
          <w:t xml:space="preserve">ч. 1</w:t>
        </w:r>
      </w:hyperlink>
      <w:r>
        <w:rPr>
          <w:rFonts w:ascii="Times New Roman" w:hAnsi="Times New Roman" w:cs="Times New Roman"/>
          <w:sz w:val="28"/>
          <w:szCs w:val="28"/>
        </w:rPr>
        <w:t xml:space="preserve">, </w:t>
      </w:r>
      <w:hyperlink r:id="rId44">
        <w:r>
          <w:rPr>
            <w:rFonts w:ascii="Times New Roman" w:hAnsi="Times New Roman" w:cs="Times New Roman"/>
            <w:color w:val="0000ff"/>
            <w:sz w:val="28"/>
            <w:szCs w:val="28"/>
          </w:rPr>
          <w:t xml:space="preserve">4</w:t>
        </w:r>
      </w:hyperlink>
      <w:r>
        <w:rPr>
          <w:rFonts w:ascii="Times New Roman" w:hAnsi="Times New Roman" w:cs="Times New Roman"/>
          <w:sz w:val="28"/>
          <w:szCs w:val="28"/>
        </w:rPr>
        <w:t xml:space="preserve">, </w:t>
      </w:r>
      <w:hyperlink r:id="rId45">
        <w:r>
          <w:rPr>
            <w:rFonts w:ascii="Times New Roman" w:hAnsi="Times New Roman" w:cs="Times New Roman"/>
            <w:color w:val="0000ff"/>
            <w:sz w:val="28"/>
            <w:szCs w:val="28"/>
          </w:rPr>
          <w:t xml:space="preserve">16 ст. 18</w:t>
        </w:r>
      </w:hyperlink>
      <w:r>
        <w:rPr>
          <w:rFonts w:ascii="Times New Roman" w:hAnsi="Times New Roman" w:cs="Times New Roman"/>
          <w:sz w:val="28"/>
          <w:szCs w:val="28"/>
        </w:rPr>
        <w:t xml:space="preserve"> Закона от 14.07.2022 N 236-ФЗ; </w:t>
      </w:r>
      <w:hyperlink r:id="rId46">
        <w:r>
          <w:rPr>
            <w:rFonts w:ascii="Times New Roman" w:hAnsi="Times New Roman" w:cs="Times New Roman"/>
            <w:color w:val="0000ff"/>
            <w:sz w:val="28"/>
            <w:szCs w:val="28"/>
          </w:rPr>
          <w:t xml:space="preserve">Определение</w:t>
        </w:r>
      </w:hyperlink>
      <w:r>
        <w:rPr>
          <w:rFonts w:ascii="Times New Roman" w:hAnsi="Times New Roman" w:cs="Times New Roman"/>
          <w:sz w:val="28"/>
          <w:szCs w:val="28"/>
        </w:rPr>
        <w:t xml:space="preserve"> Судебной коллегии по гражданским делам Верховного Суда Российской Федерации от 24.06.2019 N 77-КГ19-4; </w:t>
      </w:r>
      <w:hyperlink r:id="rId47">
        <w:r>
          <w:rPr>
            <w:rFonts w:ascii="Times New Roman" w:hAnsi="Times New Roman" w:cs="Times New Roman"/>
            <w:color w:val="0000ff"/>
            <w:sz w:val="28"/>
            <w:szCs w:val="28"/>
          </w:rPr>
          <w:t xml:space="preserve">Определение</w:t>
        </w:r>
      </w:hyperlink>
      <w:r>
        <w:rPr>
          <w:rFonts w:ascii="Times New Roman" w:hAnsi="Times New Roman" w:cs="Times New Roman"/>
          <w:sz w:val="28"/>
          <w:szCs w:val="28"/>
        </w:rPr>
        <w:t xml:space="preserve"> Второго кассационного суда общей юрисдикции от 09.09.2021 по делу N 88-21200/2021; Апелляционное </w:t>
      </w:r>
      <w:hyperlink r:id="rId48">
        <w:r>
          <w:rPr>
            <w:rFonts w:ascii="Times New Roman" w:hAnsi="Times New Roman" w:cs="Times New Roman"/>
            <w:color w:val="0000ff"/>
            <w:sz w:val="28"/>
            <w:szCs w:val="28"/>
          </w:rPr>
          <w:t xml:space="preserve">определение</w:t>
        </w:r>
      </w:hyperlink>
      <w:r>
        <w:rPr>
          <w:rFonts w:ascii="Times New Roman" w:hAnsi="Times New Roman" w:cs="Times New Roman"/>
          <w:sz w:val="28"/>
          <w:szCs w:val="28"/>
        </w:rPr>
        <w:t xml:space="preserve"> Московского городского суда от 30.03.2021 по делу N 33-8699/2021; </w:t>
      </w:r>
      <w:hyperlink r:id="rId49">
        <w:r>
          <w:rPr>
            <w:rFonts w:ascii="Times New Roman" w:hAnsi="Times New Roman" w:cs="Times New Roman"/>
            <w:color w:val="0000ff"/>
            <w:sz w:val="28"/>
            <w:szCs w:val="28"/>
          </w:rPr>
          <w:t xml:space="preserve">Информация</w:t>
        </w:r>
      </w:hyperlink>
      <w:r>
        <w:rPr>
          <w:rFonts w:ascii="Times New Roman" w:hAnsi="Times New Roman" w:cs="Times New Roman"/>
          <w:sz w:val="28"/>
          <w:szCs w:val="28"/>
        </w:rPr>
        <w:t xml:space="preserve"> Прокуратуры г. Москвы, 2021).</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 исковому заявлению необходимо приложить документы, установленные </w:t>
      </w:r>
      <w:hyperlink r:id="rId50">
        <w:r>
          <w:rPr>
            <w:rFonts w:ascii="Times New Roman" w:hAnsi="Times New Roman" w:cs="Times New Roman"/>
            <w:color w:val="0000ff"/>
            <w:sz w:val="28"/>
            <w:szCs w:val="28"/>
          </w:rPr>
          <w:t xml:space="preserve">ст. 132</w:t>
        </w:r>
      </w:hyperlink>
      <w:r>
        <w:rPr>
          <w:rFonts w:ascii="Times New Roman" w:hAnsi="Times New Roman" w:cs="Times New Roman"/>
          <w:sz w:val="28"/>
          <w:szCs w:val="28"/>
        </w:rPr>
        <w:t xml:space="preserve"> ГПК РФ, в частности доказательства, подтверждающие обстоятельства, на которых вы основываете свое требование. Такими доказательствами, в частности, могут являться документы, подтверждающие наступление несчастного случая на производстве, заключение медико-социальной экспертизы, медицинские справки и выписки из истории болезни.</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исковом заявлении также следует указать сведения о предпринятых вами действиях, направленных на примирение (если они предпринимались). Например, это может быть копия требования к работодателю об оформлении им акта о несчастном случае на производстве или об </w:t>
      </w:r>
      <w:r>
        <w:rPr>
          <w:rFonts w:ascii="Times New Roman" w:hAnsi="Times New Roman" w:cs="Times New Roman"/>
          <w:sz w:val="28"/>
          <w:szCs w:val="28"/>
        </w:rPr>
        <w:t xml:space="preserve">обязании</w:t>
      </w:r>
      <w:r>
        <w:rPr>
          <w:rFonts w:ascii="Times New Roman" w:hAnsi="Times New Roman" w:cs="Times New Roman"/>
          <w:sz w:val="28"/>
          <w:szCs w:val="28"/>
        </w:rPr>
        <w:t xml:space="preserve"> внесения изменений в него.</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Госпошлина по искам, вытекающим из трудовых правоотношений, не уплачивается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"consultantplus://offline/ref=84945A86F7C56566FDEEAA0394280867E6C4B453418B66E9E8B35C0FDCCC13E94B21B45F6CC9EAF6C5867F45DDE2EA2525AAA5032DC6m1zBH" \h</w:instrText>
      </w:r>
      <w:r>
        <w:rPr>
          <w:rFonts w:ascii="Times New Roman" w:hAnsi="Times New Roman" w:cs="Times New Roman"/>
          <w:sz w:val="28"/>
          <w:szCs w:val="28"/>
        </w:rPr>
        <w:fldChar w:fldCharType="separate"/>
      </w:r>
      <w:r>
        <w:rPr>
          <w:rFonts w:ascii="Times New Roman" w:hAnsi="Times New Roman" w:cs="Times New Roman"/>
          <w:color w:val="0000ff"/>
          <w:sz w:val="28"/>
          <w:szCs w:val="28"/>
        </w:rPr>
        <w:t xml:space="preserve">пп</w:t>
      </w:r>
      <w:r>
        <w:rPr>
          <w:rFonts w:ascii="Times New Roman" w:hAnsi="Times New Roman" w:cs="Times New Roman"/>
          <w:color w:val="0000ff"/>
          <w:sz w:val="28"/>
          <w:szCs w:val="28"/>
        </w:rPr>
        <w:t xml:space="preserve">. 1 п. 1 ст. 333.36</w:t>
      </w:r>
      <w:r>
        <w:rPr>
          <w:rFonts w:ascii="Times New Roman" w:hAnsi="Times New Roman" w:cs="Times New Roman"/>
          <w:sz w:val="28"/>
          <w:szCs w:val="28"/>
        </w:rPr>
        <w:fldChar w:fldCharType="end"/>
      </w:r>
      <w:r>
        <w:rPr>
          <w:rFonts w:ascii="Times New Roman" w:hAnsi="Times New Roman" w:cs="Times New Roman"/>
          <w:sz w:val="28"/>
          <w:szCs w:val="28"/>
        </w:rPr>
        <w:t xml:space="preserve"> НК РФ).</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Исковое заявление подается в районный суд по месту жительства или адресу ответчика, также оно может быть подано по адресу филиала или представительства организации, если иск связан с их деятельностью. Иски о восстановлении трудовых прав, о возмещении вреда, причиненного увечьем, иным повреждением здоровья или в результате смерти кормильца также могут быть предъявлены в суд по вашему месту жительства или месту причинения вреда. Если в договоре указано место исполнения, то иск может быть предъявлен также в суд по месту исполнения такого договора (</w:t>
      </w:r>
      <w:hyperlink r:id="rId51">
        <w:r>
          <w:rPr>
            <w:rFonts w:ascii="Times New Roman" w:hAnsi="Times New Roman" w:cs="Times New Roman"/>
            <w:color w:val="0000ff"/>
            <w:sz w:val="28"/>
            <w:szCs w:val="28"/>
          </w:rPr>
          <w:t xml:space="preserve">ст. ст. 24</w:t>
        </w:r>
      </w:hyperlink>
      <w:r>
        <w:rPr>
          <w:rFonts w:ascii="Times New Roman" w:hAnsi="Times New Roman" w:cs="Times New Roman"/>
          <w:sz w:val="28"/>
          <w:szCs w:val="28"/>
        </w:rPr>
        <w:t xml:space="preserve">, </w:t>
      </w:r>
      <w:hyperlink r:id="rId52">
        <w:r>
          <w:rPr>
            <w:rFonts w:ascii="Times New Roman" w:hAnsi="Times New Roman" w:cs="Times New Roman"/>
            <w:color w:val="0000ff"/>
            <w:sz w:val="28"/>
            <w:szCs w:val="28"/>
          </w:rPr>
          <w:t xml:space="preserve">28</w:t>
        </w:r>
      </w:hyperlink>
      <w:r>
        <w:rPr>
          <w:rFonts w:ascii="Times New Roman" w:hAnsi="Times New Roman" w:cs="Times New Roman"/>
          <w:sz w:val="28"/>
          <w:szCs w:val="28"/>
        </w:rPr>
        <w:t xml:space="preserve">, </w:t>
      </w:r>
      <w:hyperlink r:id="rId53">
        <w:r>
          <w:rPr>
            <w:rFonts w:ascii="Times New Roman" w:hAnsi="Times New Roman" w:cs="Times New Roman"/>
            <w:color w:val="0000ff"/>
            <w:sz w:val="28"/>
            <w:szCs w:val="28"/>
          </w:rPr>
          <w:t xml:space="preserve">ч. 2</w:t>
        </w:r>
      </w:hyperlink>
      <w:r>
        <w:rPr>
          <w:rFonts w:ascii="Times New Roman" w:hAnsi="Times New Roman" w:cs="Times New Roman"/>
          <w:sz w:val="28"/>
          <w:szCs w:val="28"/>
        </w:rPr>
        <w:t xml:space="preserve">, </w:t>
      </w:r>
      <w:hyperlink r:id="rId54">
        <w:r>
          <w:rPr>
            <w:rFonts w:ascii="Times New Roman" w:hAnsi="Times New Roman" w:cs="Times New Roman"/>
            <w:color w:val="0000ff"/>
            <w:sz w:val="28"/>
            <w:szCs w:val="28"/>
          </w:rPr>
          <w:t xml:space="preserve">5</w:t>
        </w:r>
      </w:hyperlink>
      <w:r>
        <w:rPr>
          <w:rFonts w:ascii="Times New Roman" w:hAnsi="Times New Roman" w:cs="Times New Roman"/>
          <w:sz w:val="28"/>
          <w:szCs w:val="28"/>
        </w:rPr>
        <w:t xml:space="preserve">, </w:t>
      </w:r>
      <w:hyperlink r:id="rId55">
        <w:r>
          <w:rPr>
            <w:rFonts w:ascii="Times New Roman" w:hAnsi="Times New Roman" w:cs="Times New Roman"/>
            <w:color w:val="0000ff"/>
            <w:sz w:val="28"/>
            <w:szCs w:val="28"/>
          </w:rPr>
          <w:t xml:space="preserve">6.3</w:t>
        </w:r>
      </w:hyperlink>
      <w:r>
        <w:rPr>
          <w:rFonts w:ascii="Times New Roman" w:hAnsi="Times New Roman" w:cs="Times New Roman"/>
          <w:sz w:val="28"/>
          <w:szCs w:val="28"/>
        </w:rPr>
        <w:t xml:space="preserve">, </w:t>
      </w:r>
      <w:hyperlink r:id="rId56">
        <w:r>
          <w:rPr>
            <w:rFonts w:ascii="Times New Roman" w:hAnsi="Times New Roman" w:cs="Times New Roman"/>
            <w:color w:val="0000ff"/>
            <w:sz w:val="28"/>
            <w:szCs w:val="28"/>
          </w:rPr>
          <w:t xml:space="preserve">9 ст. 29</w:t>
        </w:r>
      </w:hyperlink>
      <w:r>
        <w:rPr>
          <w:rFonts w:ascii="Times New Roman" w:hAnsi="Times New Roman" w:cs="Times New Roman"/>
          <w:sz w:val="28"/>
          <w:szCs w:val="28"/>
        </w:rPr>
        <w:t xml:space="preserve"> ГПК РФ; </w:t>
      </w:r>
      <w:hyperlink r:id="rId57">
        <w:r>
          <w:rPr>
            <w:rFonts w:ascii="Times New Roman" w:hAnsi="Times New Roman" w:cs="Times New Roman"/>
            <w:color w:val="0000ff"/>
            <w:sz w:val="28"/>
            <w:szCs w:val="28"/>
          </w:rPr>
          <w:t xml:space="preserve">п. 6</w:t>
        </w:r>
      </w:hyperlink>
      <w:r>
        <w:rPr>
          <w:rFonts w:ascii="Times New Roman" w:hAnsi="Times New Roman" w:cs="Times New Roman"/>
          <w:sz w:val="28"/>
          <w:szCs w:val="28"/>
        </w:rPr>
        <w:t xml:space="preserve"> Постановления Пленума Верховного Суда РФ от 29.05.2018 </w:t>
      </w:r>
      <w:r>
        <w:rPr>
          <w:rFonts w:ascii="Times New Roman" w:hAnsi="Times New Roman" w:cs="Times New Roman"/>
          <w:sz w:val="28"/>
          <w:szCs w:val="28"/>
        </w:rPr>
        <w:t xml:space="preserve">№</w:t>
      </w:r>
      <w:r>
        <w:rPr>
          <w:rFonts w:ascii="Times New Roman" w:hAnsi="Times New Roman" w:cs="Times New Roman"/>
          <w:sz w:val="28"/>
          <w:szCs w:val="28"/>
        </w:rPr>
        <w:t xml:space="preserve"> 15).</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вынесения решения суда нужно дождаться вступления его в законную силу по истечении месячного срока на апелляционное обжалование, если оно не было обжаловано.</w:t>
      </w:r>
    </w:p>
    <w:p>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решение было обжаловано и не отменено, оно вступает в законную силу после рассмотрения судом апелляционной жалобы. Если решение суда первой инстанции было отменено или изменено, новое решение вступает в законную силу немедленно (</w:t>
      </w:r>
      <w:hyperlink r:id="rId58">
        <w:r>
          <w:rPr>
            <w:rFonts w:ascii="Times New Roman" w:hAnsi="Times New Roman" w:cs="Times New Roman"/>
            <w:color w:val="0000ff"/>
            <w:sz w:val="28"/>
            <w:szCs w:val="28"/>
          </w:rPr>
          <w:t xml:space="preserve">ч. 1 ст. 209</w:t>
        </w:r>
      </w:hyperlink>
      <w:r>
        <w:rPr>
          <w:rFonts w:ascii="Times New Roman" w:hAnsi="Times New Roman" w:cs="Times New Roman"/>
          <w:sz w:val="28"/>
          <w:szCs w:val="28"/>
        </w:rPr>
        <w:t xml:space="preserve">, </w:t>
      </w:r>
      <w:hyperlink r:id="rId59">
        <w:r>
          <w:rPr>
            <w:rFonts w:ascii="Times New Roman" w:hAnsi="Times New Roman" w:cs="Times New Roman"/>
            <w:color w:val="0000ff"/>
            <w:sz w:val="28"/>
            <w:szCs w:val="28"/>
          </w:rPr>
          <w:t xml:space="preserve">ч. 2 ст. 321</w:t>
        </w:r>
      </w:hyperlink>
      <w:r>
        <w:rPr>
          <w:rFonts w:ascii="Times New Roman" w:hAnsi="Times New Roman" w:cs="Times New Roman"/>
          <w:sz w:val="28"/>
          <w:szCs w:val="28"/>
        </w:rPr>
        <w:t xml:space="preserve"> ГПК РФ).</w:t>
      </w:r>
    </w:p>
    <w:p>
      <w:pPr>
        <w:pStyle w:val="ConsPlusNormal"/>
        <w:ind w:firstLine="709"/>
        <w:jc w:val="right"/>
        <w:rPr>
          <w:rFonts w:ascii="Times New Roman" w:hAnsi="Times New Roman" w:cs="Times New Roman"/>
          <w:sz w:val="20"/>
          <w:szCs w:val="20"/>
        </w:rPr>
      </w:pPr>
      <w:hyperlink r:id="rId60">
        <w:r>
          <w:rPr>
            <w:rFonts w:ascii="Times New Roman" w:hAnsi="Times New Roman" w:cs="Times New Roman"/>
            <w:i/>
            <w:color w:val="0000ff"/>
            <w:sz w:val="20"/>
            <w:szCs w:val="20"/>
          </w:rPr>
          <w:t xml:space="preserve">"Электронный журнал "Азбука права", 2023, </w:t>
        </w:r>
        <w:r>
          <w:rPr>
            <w:rFonts w:ascii="Times New Roman" w:hAnsi="Times New Roman" w:cs="Times New Roman"/>
            <w:i/>
            <w:color w:val="0000ff"/>
            <w:sz w:val="20"/>
            <w:szCs w:val="20"/>
          </w:rPr>
          <w:t xml:space="preserve">КонсультантПлюс</w:t>
        </w:r>
      </w:hyperlink>
      <w:r>
        <w:rPr>
          <w:rFonts w:ascii="Times New Roman" w:hAnsi="Times New Roman" w:cs="Times New Roman"/>
          <w:sz w:val="20"/>
          <w:szCs w:val="20"/>
        </w:rPr>
        <w:br/>
      </w:r>
    </w:p>
    <w:p>
      <w:pPr>
        <w:spacing w:after="0" w:line="240" w:lineRule="auto"/>
        <w:ind w:firstLine="709"/>
        <w:rPr>
          <w:rFonts w:ascii="Times New Roman" w:hAnsi="Times New Roman" w:cs="Times New Roman"/>
          <w:sz w:val="28"/>
          <w:szCs w:val="28"/>
        </w:rPr>
      </w:pPr>
    </w:p>
    <w:sectPr>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multiLevelType w:val="hybridMultilevel"/>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unhideWhenUsed/>
  </w:style>
  <w:style w:type="table" w:styleId="a1" w:default="1">
    <w:name w:val="Normal Table"/>
    <w:uiPriority w:val="99"/>
    <w:semiHidden/>
    <w:unhideWhenUsed/>
    <w:qFormat/>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Calibri" w:hAnsi="Calibri" w:cs="Calibri" w:eastAsiaTheme="minorEastAsia"/>
      <w:lang w:eastAsia="ru-RU"/>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yperlink" Target="consultantplus://offline/ref=84945A86F7C56566FDEEAA0394280867E6C0B8534B8F66E9E8B35C0FDCCC13E94B21B45F6ECCEEF590DC6F4194B6E23A20BCBB0933C61873m1z8H" TargetMode="External"/><Relationship Id="rId8" Type="http://schemas.openxmlformats.org/officeDocument/2006/relationships/hyperlink" Target="consultantplus://offline/ref=84945A86F7C56566FDEEAA0394280867E6C4B453428D66E9E8B35C0FDCCC13E94B21B4576CC9E4A9C0936E1DD1E6F13B2DBCB9012FmCz7H" TargetMode="External"/><Relationship Id="rId9" Type="http://schemas.openxmlformats.org/officeDocument/2006/relationships/hyperlink" Target="consultantplus://offline/ref=84945A86F7C56566FDEEAA0394280867E6C4B453428D66E9E8B35C0FDCCC13E94B21B45768CBE4A9C0936E1DD1E6F13B2DBCB9012FmCz7H" TargetMode="External"/><Relationship Id="rId10" Type="http://schemas.openxmlformats.org/officeDocument/2006/relationships/hyperlink" Target="consultantplus://offline/ref=84945A86F7C56566FDEEAA0394280867E6C4B453428D66E9E8B35C0FDCCC13E94B21B45F6ECDE9F6C5867F45DDE2EA2525AAA5032DC6m1zBH" TargetMode="External"/><Relationship Id="rId11" Type="http://schemas.openxmlformats.org/officeDocument/2006/relationships/hyperlink" Target="consultantplus://offline/ref=84945A86F7C56566FDEEAA0394280867E6C4B453428D66E9E8B35C0FDCCC13E94B21B45F6ECEE9F6C5867F45DDE2EA2525AAA5032DC6m1zBH" TargetMode="External"/><Relationship Id="rId12" Type="http://schemas.openxmlformats.org/officeDocument/2006/relationships/hyperlink" Target="consultantplus://offline/ref=84945A86F7C56566FDEEAA0394280867E6C4B25B408B66E9E8B35C0FDCCC13E94B21B45F6ECCE7FA94DC6F4194B6E23A20BCBB0933C61873m1z8H" TargetMode="External"/><Relationship Id="rId13" Type="http://schemas.openxmlformats.org/officeDocument/2006/relationships/hyperlink" Target="consultantplus://offline/ref=84945A86F7C56566FDEEAA0394280867E6C5B355448F66E9E8B35C0FDCCC13E94B21B45F6ECCEFFA99DC6F4194B6E23A20BCBB0933C61873m1z8H" TargetMode="External"/><Relationship Id="rId14" Type="http://schemas.openxmlformats.org/officeDocument/2006/relationships/hyperlink" Target="consultantplus://offline/ref=84945A86F7C56566FDEEAA0394280867E6C5B355448F66E9E8B35C0FDCCC13E94B21B4596CCFE4A9C0936E1DD1E6F13B2DBCB9012FmCz7H" TargetMode="External"/><Relationship Id="rId15" Type="http://schemas.openxmlformats.org/officeDocument/2006/relationships/hyperlink" Target="consultantplus://offline/ref=84945A86F7C56566FDEEAA0394280867E6C5B356408B66E9E8B35C0FDCCC13E94B21B45F6ECCEFF596DC6F4194B6E23A20BCBB0933C61873m1z8H" TargetMode="External"/><Relationship Id="rId16" Type="http://schemas.openxmlformats.org/officeDocument/2006/relationships/hyperlink" Target="consultantplus://offline/ref=84945A86F7C56566FDEEAB0E82445D34EFC3B150428D69B4E2BB0503DECB1CB65C26FD536FCCEFFD91D3304481A7BA3624A7A50125DA1A7119mFz0H" TargetMode="External"/><Relationship Id="rId17" Type="http://schemas.openxmlformats.org/officeDocument/2006/relationships/hyperlink" Target="consultantplus://offline/ref=84945A86F7C56566FDEEAA0394280867E6C4B453428D66E9E8B35C0FDCCC13E94B21B4576CCBE4A9C0936E1DD1E6F13B2DBCB9012FmCz7H" TargetMode="External"/><Relationship Id="rId18" Type="http://schemas.openxmlformats.org/officeDocument/2006/relationships/hyperlink" Target="consultantplus://offline/ref=84945A86F7C56566FDEEAA0394280867E6C5B355448F66E9E8B35C0FDCCC13E94B21B45F6ECCEFFB90DC6F4194B6E23A20BCBB0933C61873m1z8H" TargetMode="External"/><Relationship Id="rId19" Type="http://schemas.openxmlformats.org/officeDocument/2006/relationships/hyperlink" Target="consultantplus://offline/ref=84945A86F7C56566FDEEAA0394280867E6C5B355448F66E9E8B35C0FDCCC13E94B21B45F6ECCEBFE97DC6F4194B6E23A20BCBB0933C61873m1z8H" TargetMode="External"/><Relationship Id="rId20" Type="http://schemas.openxmlformats.org/officeDocument/2006/relationships/hyperlink" Target="consultantplus://offline/ref=84945A86F7C56566FDEEAA0394280867E3C0B1574B8A66E9E8B35C0FDCCC13E94B21B45F6ECCEFFF91DC6F4194B6E23A20BCBB0933C61873m1z8H" TargetMode="External"/><Relationship Id="rId21" Type="http://schemas.openxmlformats.org/officeDocument/2006/relationships/hyperlink" Target="consultantplus://offline/ref=84945A86F7C56566FDEEAA0394280867E6C4B056468B66E9E8B35C0FDCCC13E94B21B45F6ECDEDFC98DC6F4194B6E23A20BCBB0933C61873m1z8H" TargetMode="External"/><Relationship Id="rId22" Type="http://schemas.openxmlformats.org/officeDocument/2006/relationships/hyperlink" Target="consultantplus://offline/ref=84945A86F7C56566FDEEAA0394280867E6C4B056468B66E9E8B35C0FDCCC13E94B21B45F6DC5E8F6C5867F45DDE2EA2525AAA5032DC6m1zBH" TargetMode="External"/><Relationship Id="rId23" Type="http://schemas.openxmlformats.org/officeDocument/2006/relationships/hyperlink" Target="consultantplus://offline/ref=84945A86F7C56566FDEEAA0394280867E6C4B056468B66E9E8B35C0FDCCC13E94B21B45F6ECDEDF994DC6F4194B6E23A20BCBB0933C61873m1z8H" TargetMode="External"/><Relationship Id="rId24" Type="http://schemas.openxmlformats.org/officeDocument/2006/relationships/hyperlink" Target="consultantplus://offline/ref=84945A86F7C56566FDEEAA0394280867E6C5B355448F66E9E8B35C0FDCCC13E94B21B45F6ECCECF493DC6F4194B6E23A20BCBB0933C61873m1z8H" TargetMode="External"/><Relationship Id="rId25" Type="http://schemas.openxmlformats.org/officeDocument/2006/relationships/hyperlink" Target="consultantplus://offline/ref=84945A86F7C56566FDEEAA0394280867E6C4B056468B66E9E8B35C0FDCCC13E94B21B45F6ECDEDFC98DC6F4194B6E23A20BCBB0933C61873m1z8H" TargetMode="External"/><Relationship Id="rId26" Type="http://schemas.openxmlformats.org/officeDocument/2006/relationships/hyperlink" Target="consultantplus://offline/ref=84945A86F7C56566FDEEAA0394280867E6C4B056468B66E9E8B35C0FDCCC13E94B21B45F6ECDEDF994DC6F4194B6E23A20BCBB0933C61873m1z8H" TargetMode="External"/><Relationship Id="rId27" Type="http://schemas.openxmlformats.org/officeDocument/2006/relationships/hyperlink" Target="consultantplus://offline/ref=84945A86F7C56566FDEEAA0394280867E6C4B056468B66E9E8B35C0FDCCC13E94B21B45F6ECDEDF998DC6F4194B6E23A20BCBB0933C61873m1z8H" TargetMode="External"/><Relationship Id="rId28" Type="http://schemas.openxmlformats.org/officeDocument/2006/relationships/hyperlink" Target="consultantplus://offline/ref=84945A86F7C56566FDEEAA0394280867E6C4B056468B66E9E8B35C0FDCCC13E94B21B45F6DC5E8F6C5867F45DDE2EA2525AAA5032DC6m1zBH" TargetMode="External"/><Relationship Id="rId29" Type="http://schemas.openxmlformats.org/officeDocument/2006/relationships/hyperlink" Target="consultantplus://offline/ref=84945A86F7C56566FDEEAA0394280867E6C4B056468B66E9E8B35C0FDCCC13E94B21B45F6ECCE9FE91DC6F4194B6E23A20BCBB0933C61873m1z8H" TargetMode="External"/><Relationship Id="rId30" Type="http://schemas.openxmlformats.org/officeDocument/2006/relationships/hyperlink" Target="consultantplus://offline/ref=84945A86F7C56566FDEEAA0394280867E6C4B056468B66E9E8B35C0FDCCC13E94B21B45F6ECDEDFE93DC6F4194B6E23A20BCBB0933C61873m1z8H" TargetMode="External"/><Relationship Id="rId31" Type="http://schemas.openxmlformats.org/officeDocument/2006/relationships/hyperlink" Target="consultantplus://offline/ref=84945A86F7C56566FDEEAA0394280867E6C4B056468B66E9E8B35C0FDCCC13E94B21B45F6ECDEDF892DC6F4194B6E23A20BCBB0933C61873m1z8H" TargetMode="External"/><Relationship Id="rId32" Type="http://schemas.openxmlformats.org/officeDocument/2006/relationships/hyperlink" Target="consultantplus://offline/ref=84945A86F7C56566FDEEAA0394280867E6C4B056468B66E9E8B35C0FDCCC13E94B21B45F6ECCE9FE91DC6F4194B6E23A20BCBB0933C61873m1z8H" TargetMode="External"/><Relationship Id="rId33" Type="http://schemas.openxmlformats.org/officeDocument/2006/relationships/hyperlink" Target="consultantplus://offline/ref=84945A86F7C56566FDEEAA0394280867E6C4B056468B66E9E8B35C0FDCCC13E94B21B45F6ECDEDF892DC6F4194B6E23A20BCBB0933C61873m1z8H" TargetMode="External"/><Relationship Id="rId34" Type="http://schemas.openxmlformats.org/officeDocument/2006/relationships/hyperlink" Target="consultantplus://offline/ref=84945A86F7C56566FDEEAA0394280867E6C4B056468B66E9E8B35C0FDCCC13E94B21B45F6CCBEEF6C5867F45DDE2EA2525AAA5032DC6m1zBH" TargetMode="External"/><Relationship Id="rId35" Type="http://schemas.openxmlformats.org/officeDocument/2006/relationships/hyperlink" Target="consultantplus://offline/ref=84945A86F7C56566FDEEAA0394280867E6C4B056468B66E9E8B35C0FDCCC13E94B21B45F6ECDEDFE93DC6F4194B6E23A20BCBB0933C61873m1z8H" TargetMode="External"/><Relationship Id="rId36" Type="http://schemas.openxmlformats.org/officeDocument/2006/relationships/hyperlink" Target="consultantplus://offline/ref=84945A86F7C56566FDEEAA0394280867E6C4B056468B66E9E8B35C0FDCCC13E94B21B45F6ECCEEFF93DC6F4194B6E23A20BCBB0933C61873m1z8H" TargetMode="External"/><Relationship Id="rId37" Type="http://schemas.openxmlformats.org/officeDocument/2006/relationships/hyperlink" Target="consultantplus://offline/ref=84945A86F7C56566FDEEAA0394280867E6C4B056468B66E9E8B35C0FDCCC13E94B21B45F6ECDEDF890DC6F4194B6E23A20BCBB0933C61873m1z8H" TargetMode="External"/><Relationship Id="rId38" Type="http://schemas.openxmlformats.org/officeDocument/2006/relationships/hyperlink" Target="consultantplus://offline/ref=84945A86F7C56566FDEEAA0394280867E6C4B056468B66E9E8B35C0FDCCC13E94B21B45F6DC5E8F6C5867F45DDE2EA2525AAA5032DC6m1zBH" TargetMode="External"/><Relationship Id="rId39" Type="http://schemas.openxmlformats.org/officeDocument/2006/relationships/hyperlink" Target="consultantplus://offline/ref=84945A86F7C56566FDEEAB0391515D34EFC4B3574B8B6CB4E2BB0503DECB1CB65C26FD536FCCEFFD95D6304481A7BA3624A7A50125DA1A7119mFz0H" TargetMode="External"/><Relationship Id="rId40" Type="http://schemas.openxmlformats.org/officeDocument/2006/relationships/hyperlink" Target="consultantplus://offline/ref=84945A86F7C56566FDEEAA0394280867E6C4B056468B66E9E8B35C0FDCCC13E94B21B45F6ECCE9FE91DC6F4194B6E23A20BCBB0933C61873m1z8H" TargetMode="External"/><Relationship Id="rId41" Type="http://schemas.openxmlformats.org/officeDocument/2006/relationships/hyperlink" Target="consultantplus://offline/ref=84945A86F7C56566FDEEAA0394280867E6C3B1554A8966E9E8B35C0FDCCC13E94B21B45F6ECCEFFD99DC6F4194B6E23A20BCBB0933C61873m1z8H" TargetMode="External"/><Relationship Id="rId42" Type="http://schemas.openxmlformats.org/officeDocument/2006/relationships/hyperlink" Target="consultantplus://offline/ref=84945A86F7C56566FDEEAA0394280867E6C3B1554A8966E9E8B35C0FDCCC13E94B21B45F6ECCEFF890DC6F4194B6E23A20BCBB0933C61873m1z8H" TargetMode="External"/><Relationship Id="rId43" Type="http://schemas.openxmlformats.org/officeDocument/2006/relationships/hyperlink" Target="consultantplus://offline/ref=84945A86F7C56566FDEEAA0394280867E6C3B1554A8966E9E8B35C0FDCCC13E94B21B45F6ECCEEF590DC6F4194B6E23A20BCBB0933C61873m1z8H" TargetMode="External"/><Relationship Id="rId44" Type="http://schemas.openxmlformats.org/officeDocument/2006/relationships/hyperlink" Target="consultantplus://offline/ref=84945A86F7C56566FDEEAA0394280867E6C3B1554A8966E9E8B35C0FDCCC13E94B21B45F6ECCEEF595DC6F4194B6E23A20BCBB0933C61873m1z8H" TargetMode="External"/><Relationship Id="rId45" Type="http://schemas.openxmlformats.org/officeDocument/2006/relationships/hyperlink" Target="consultantplus://offline/ref=84945A86F7C56566FDEEAA0394280867E6C3B1554A8966E9E8B35C0FDCCC13E94B21B45F6ECCEDFD91DC6F4194B6E23A20BCBB0933C61873m1z8H" TargetMode="External"/><Relationship Id="rId46" Type="http://schemas.openxmlformats.org/officeDocument/2006/relationships/hyperlink" Target="consultantplus://offline/ref=84945A86F7C56566FDEEA71081280867E7C9B85A428866E9E8B35C0FDCCC13E95921EC536FC9F1FD99C93910D2mEz0H" TargetMode="External"/><Relationship Id="rId47" Type="http://schemas.openxmlformats.org/officeDocument/2006/relationships/hyperlink" Target="consultantplus://offline/ref=84945A86F7C56566FDEEAD118C59566AE0CAEE5F478C69B9BCEC07528BC519BE0C6EED0F2A99E2FC94C93B18CEE1EF39m2z6H" TargetMode="External"/><Relationship Id="rId48" Type="http://schemas.openxmlformats.org/officeDocument/2006/relationships/hyperlink" Target="consultantplus://offline/ref=84945A86F7C56566FDEEAB0391515D34EFC3B051458B69BFBFB10D5AD2C91BB90331E81A3BC1EEF88FD7330ED2E3EDm3z8H" TargetMode="External"/><Relationship Id="rId49" Type="http://schemas.openxmlformats.org/officeDocument/2006/relationships/hyperlink" Target="consultantplus://offline/ref=84945A86F7C56566FDEEAB0E82445D34EFC3B150428D69B4E2BB0503DECB1CB65C26FD536FCCEFFD91D2304481A7BA3624A7A50125DA1A7119mFz0H" TargetMode="External"/><Relationship Id="rId50" Type="http://schemas.openxmlformats.org/officeDocument/2006/relationships/hyperlink" Target="consultantplus://offline/ref=84945A86F7C56566FDEEAA0394280867E6C4B056468B66E9E8B35C0FDCCC13E94B21B45F6CCBEEF6C5867F45DDE2EA2525AAA5032DC6m1zBH" TargetMode="External"/><Relationship Id="rId51" Type="http://schemas.openxmlformats.org/officeDocument/2006/relationships/hyperlink" Target="consultantplus://offline/ref=84945A86F7C56566FDEEAA0394280867E6C4B056468B66E9E8B35C0FDCCC13E94B21B45F6ECCEEFF93DC6F4194B6E23A20BCBB0933C61873m1z8H" TargetMode="External"/><Relationship Id="rId52" Type="http://schemas.openxmlformats.org/officeDocument/2006/relationships/hyperlink" Target="consultantplus://offline/ref=84945A86F7C56566FDEEAA0394280867E6C4B056468B66E9E8B35C0FDCCC13E94B21B45F6FC4E6F6C5867F45DDE2EA2525AAA5032DC6m1zBH" TargetMode="External"/><Relationship Id="rId53" Type="http://schemas.openxmlformats.org/officeDocument/2006/relationships/hyperlink" Target="consultantplus://offline/ref=84945A86F7C56566FDEEAA0394280867E6C4B056468B66E9E8B35C0FDCCC13E94B21B45F6FC5EEF6C5867F45DDE2EA2525AAA5032DC6m1zBH" TargetMode="External"/><Relationship Id="rId54" Type="http://schemas.openxmlformats.org/officeDocument/2006/relationships/hyperlink" Target="consultantplus://offline/ref=84945A86F7C56566FDEEAA0394280867E6C4B056468B66E9E8B35C0FDCCC13E94B21B45F6ECCEEF998DC6F4194B6E23A20BCBB0933C61873m1z8H" TargetMode="External"/><Relationship Id="rId55" Type="http://schemas.openxmlformats.org/officeDocument/2006/relationships/hyperlink" Target="consultantplus://offline/ref=84945A86F7C56566FDEEAA0394280867E6C4B056468B66E9E8B35C0FDCCC13E94B21B45F6FCEECF6C5867F45DDE2EA2525AAA5032DC6m1zBH" TargetMode="External"/><Relationship Id="rId56" Type="http://schemas.openxmlformats.org/officeDocument/2006/relationships/hyperlink" Target="consultantplus://offline/ref=84945A86F7C56566FDEEAA0394280867E6C4B056468B66E9E8B35C0FDCCC13E94B21B45F6FCEEBF6C5867F45DDE2EA2525AAA5032DC6m1zBH" TargetMode="External"/><Relationship Id="rId57" Type="http://schemas.openxmlformats.org/officeDocument/2006/relationships/hyperlink" Target="consultantplus://offline/ref=84945A86F7C56566FDEEAA0394280867E0C8B953428666E9E8B35C0FDCCC13E94B21B45F6ECCEFFE94DC6F4194B6E23A20BCBB0933C61873m1z8H" TargetMode="External"/><Relationship Id="rId58" Type="http://schemas.openxmlformats.org/officeDocument/2006/relationships/hyperlink" Target="consultantplus://offline/ref=84945A86F7C56566FDEEAA0394280867E6C4B056468B66E9E8B35C0FDCCC13E94B21B45F68CBE4A9C0936E1DD1E6F13B2DBCB9012FmCz7H" TargetMode="External"/><Relationship Id="rId59" Type="http://schemas.openxmlformats.org/officeDocument/2006/relationships/hyperlink" Target="consultantplus://offline/ref=84945A86F7C56566FDEEAA0394280867E6C4B056468B66E9E8B35C0FDCCC13E94B21B45F66C8E4A9C0936E1DD1E6F13B2DBCB9012FmCz7H" TargetMode="External"/><Relationship Id="rId60" Type="http://schemas.openxmlformats.org/officeDocument/2006/relationships/hyperlink" Target="consultantplus://offline/ref=84945A86F7C56566FDEEA5088A280867E3C0B6514A8D66E9E8B35C0FDCCC13E94B21B45F6ECCEFFD99CB3A1B84B2AB6E28A3BE1F2DCC06731BF1m2z2H"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ONLYOFFICE/7.3.3.50</Application>
  <Characters>14862</Characters>
  <CharactersWithSpaces>17435</CharactersWithSpaces>
  <Company/>
  <DocSecurity>0</DocSecurity>
  <HyperlinksChanged>false</HyperlinksChanged>
  <Lines>123</Lines>
  <LinksUpToDate>false</LinksUpToDate>
  <Pages>4</Pages>
  <Paragraphs>34</Paragraphs>
  <ScaleCrop>false</ScaleCrop>
  <SharedDoc>false</SharedDoc>
  <Template>Normal</Template>
  <TotalTime>4</TotalTime>
  <Words>2607</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kiselev_me</dc:creator>
  <cp:lastModifiedBy>kiselev_me</cp:lastModifiedBy>
  <cp:revision>1</cp:revision>
  <dcterms:created xsi:type="dcterms:W3CDTF">2023-08-15T07:51:00Z</dcterms:created>
  <dcterms:modified xsi:type="dcterms:W3CDTF">2023-08-15T07:55:00Z</dcterms:modified>
</cp:coreProperties>
</file>