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897"/>
        <w:pBdr/>
        <w:spacing/>
        <w:ind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</w:r>
      <w:r>
        <w:rPr>
          <w:rFonts w:cs="Tahoma"/>
          <w:sz w:val="28"/>
          <w:szCs w:val="28"/>
        </w:rPr>
      </w:r>
      <w:r>
        <w:rPr>
          <w:rFonts w:cs="Tahoma"/>
          <w:sz w:val="28"/>
          <w:szCs w:val="28"/>
        </w:rPr>
      </w:r>
    </w:p>
    <w:p>
      <w:pPr>
        <w:pStyle w:val="89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7"/>
        <w:pBdr/>
        <w:spacing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возможном установлении публичного сервитута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pBdr/>
        <w:spacing/>
        <w:ind/>
        <w:jc w:val="center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7"/>
        <w:pBdr/>
        <w:spacing/>
        <w:ind/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eastAsia="ar-SA"/>
        </w:rPr>
        <w:t xml:space="preserve">Администрация Шарьинского муниципального района в соответствии со ст. 39.42 Земельного кодекса российской Федерации, ИНФОРОМИРУЕТ:</w:t>
      </w:r>
      <w:r>
        <w:rPr>
          <w:b w:val="0"/>
          <w:bCs w:val="0"/>
          <w:sz w:val="26"/>
          <w:szCs w:val="26"/>
          <w:lang w:eastAsia="en-US"/>
        </w:rPr>
      </w:r>
      <w:r>
        <w:rPr>
          <w:b w:val="0"/>
          <w:bCs w:val="0"/>
          <w:sz w:val="26"/>
          <w:szCs w:val="26"/>
        </w:rPr>
      </w:r>
    </w:p>
    <w:p>
      <w:pPr>
        <w:pStyle w:val="897"/>
        <w:pBdr/>
        <w:spacing/>
        <w:ind w:right="0" w:firstLine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pBdr/>
        <w:spacing/>
        <w:ind w:right="0" w:firstLine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В администрацию Шарьинского муниципального района поступило ходатайство об установлении публичного сервитута в соответствии с п. 1. ст. 39.37 Земельного кодекса Российской Федерации: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numPr>
          <w:ilvl w:val="0"/>
          <w:numId w:val="1"/>
        </w:numPr>
        <w:pBdr/>
        <w:spacing/>
        <w:ind w:right="0" w:firstLine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Лицо, представившее ходатайство: Общество с ограниченной ответственностью  «РТ-ИНВЕСТ ТРАНСПОРТНЫЕ СИСТЕМЫ»;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numPr>
          <w:ilvl w:val="0"/>
          <w:numId w:val="1"/>
        </w:numPr>
        <w:pBdr/>
        <w:spacing/>
        <w:ind w:right="0" w:firstLine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и обоснование установления публично</w:t>
      </w:r>
      <w:r>
        <w:rPr>
          <w:sz w:val="26"/>
          <w:szCs w:val="26"/>
        </w:rPr>
        <w:t xml:space="preserve">го сервитута: </w:t>
      </w:r>
      <w:r>
        <w:rPr>
          <w:sz w:val="26"/>
          <w:szCs w:val="26"/>
        </w:rPr>
        <w:t xml:space="preserve">Подключение (техническое присоединение) к сетям электроснабжения объекта: «Рамная конструкция № 484 (2-полосная), построенного на основании Концессионного соглашения от 29 сентября 2014 года, заключенного между ООО РТИТ</w:t>
      </w:r>
      <w:r>
        <w:rPr>
          <w:sz w:val="26"/>
          <w:szCs w:val="26"/>
        </w:rPr>
        <w:t xml:space="preserve">С» и Российской Федерацией в соответствии с распоряжением Правительства РФ от 29 августа 2014 г. № 1662-р., для подключения объекта к электрическим сетям на основании договора об осуществлении технологического присоединения № 12-Ш-ТП (2017) от 02.11.2017г.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numPr>
          <w:ilvl w:val="0"/>
          <w:numId w:val="1"/>
        </w:numPr>
        <w:pBdr/>
        <w:spacing/>
        <w:ind w:right="0" w:firstLine="0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Кадастровые квартала территории, в отношении которой испрашивается публичный сервитут:</w:t>
      </w:r>
      <w:r>
        <w:rPr>
          <w:sz w:val="26"/>
          <w:szCs w:val="26"/>
        </w:rPr>
        <w:t xml:space="preserve"> в отношении части з</w:t>
      </w:r>
      <w:r>
        <w:rPr>
          <w:sz w:val="26"/>
          <w:szCs w:val="26"/>
        </w:rPr>
        <w:t xml:space="preserve">емель кадастрового квартала  44:24:211905 площадью 877 кв.м. Местоположение: Российская Федерация, Костромская область, Шарьинский муниципальный район, Шекшемское сельское поселение, земли лесного фонда (графическое описание местоположения прилагается).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2"/>
        <w:widowControl w:val="false"/>
        <w:numPr>
          <w:ilvl w:val="0"/>
          <w:numId w:val="1"/>
        </w:numPr>
        <w:pBdr/>
        <w:bidi w:val="false"/>
        <w:spacing w:after="120" w:before="0"/>
        <w:ind w:right="0" w:firstLine="0" w:left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Заинтересованные лица</w:t>
      </w:r>
      <w:r>
        <w:rPr>
          <w:sz w:val="26"/>
          <w:szCs w:val="26"/>
        </w:rPr>
        <w:t xml:space="preserve"> в срок до - 05 ноября 2024 года</w:t>
      </w:r>
      <w:r>
        <w:rPr>
          <w:sz w:val="26"/>
          <w:szCs w:val="26"/>
        </w:rPr>
        <w:t xml:space="preserve"> могут ознакомиться с ходатайств</w:t>
      </w:r>
      <w:r>
        <w:rPr>
          <w:sz w:val="26"/>
          <w:szCs w:val="26"/>
        </w:rPr>
        <w:t xml:space="preserve">ом об установлении публичного сервитута и прилагаемым к нему графическим описанием местоположения границ  в администрации Шарьинского муниципального района Костромской области </w:t>
      </w:r>
      <w:r>
        <w:rPr>
          <w:rFonts w:eastAsia="Times New Roman"/>
          <w:sz w:val="26"/>
          <w:szCs w:val="26"/>
        </w:rPr>
        <w:t xml:space="preserve"> по   адресу: Костромская область, г. Шарья, ул. П. Морозова, д.20, кабинет № 2, телефон (849449) 5-03-40,  адрес электронной почты 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"mailto:sharya@adm44.ru"</w:instrText>
      </w:r>
      <w:r>
        <w:rPr>
          <w:sz w:val="26"/>
          <w:szCs w:val="26"/>
        </w:rPr>
        <w:fldChar w:fldCharType="separate"/>
      </w:r>
      <w:r>
        <w:rPr>
          <w:rStyle w:val="917"/>
          <w:sz w:val="26"/>
          <w:szCs w:val="26"/>
          <w:lang w:val="en-US"/>
        </w:rPr>
        <w:t xml:space="preserve">sharya</w:t>
      </w:r>
      <w:r>
        <w:rPr>
          <w:rStyle w:val="917"/>
          <w:sz w:val="26"/>
          <w:szCs w:val="26"/>
        </w:rPr>
        <w:t xml:space="preserve">@</w:t>
      </w:r>
      <w:r>
        <w:rPr>
          <w:rStyle w:val="917"/>
          <w:sz w:val="26"/>
          <w:szCs w:val="26"/>
          <w:lang w:val="en-US"/>
        </w:rPr>
        <w:t xml:space="preserve">kostroma.gov.</w:t>
      </w:r>
      <w:r>
        <w:rPr>
          <w:rStyle w:val="917"/>
          <w:sz w:val="26"/>
          <w:szCs w:val="26"/>
        </w:rPr>
        <w:t xml:space="preserve">44.</w:t>
      </w:r>
      <w:r>
        <w:rPr>
          <w:rStyle w:val="917"/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fldChar w:fldCharType="end"/>
      </w:r>
      <w:r>
        <w:rPr>
          <w:sz w:val="26"/>
          <w:szCs w:val="26"/>
          <w:lang w:val="en-US"/>
        </w:rPr>
        <w:t xml:space="preserve">  </w:t>
      </w:r>
      <w:r>
        <w:rPr>
          <w:b w:val="0"/>
          <w:bCs w:val="0"/>
          <w:caps/>
          <w:color w:val="000080"/>
          <w:sz w:val="26"/>
          <w:szCs w:val="26"/>
          <w:u w:val="single"/>
        </w:rPr>
        <w:t xml:space="preserve">часы приема пн-пт: с  8.00 -17.00, перерыв на обед с 12.00-13.00 выходной суббота, воскресенье.</w:t>
      </w: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  <w:highlight w:val="none"/>
          <w:lang w:val="ru-RU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numPr>
          <w:ilvl w:val="0"/>
          <w:numId w:val="1"/>
        </w:numPr>
        <w:pBdr/>
        <w:spacing/>
        <w:ind w:right="0" w:firstLine="0" w:left="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 Правобладатели земельных участков в кадастровом квартале территории </w:t>
      </w:r>
      <w:r>
        <w:rPr>
          <w:sz w:val="26"/>
          <w:szCs w:val="26"/>
        </w:rPr>
        <w:t xml:space="preserve">44:24:132905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в отношении которых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могут обратиться с заявлением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прав в связи с отсутствием информации о таких лицах и их правах на земельные участки.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numPr>
          <w:ilvl w:val="0"/>
          <w:numId w:val="1"/>
        </w:numPr>
        <w:pBdr/>
        <w:spacing/>
        <w:ind w:right="0" w:firstLine="0" w:left="0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Сообщение о возможном установлении публичного сервитута размещено на официальном сайте муниципального образования Шарьинский муниципальный район Костромской области в сети «Интернет»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hyperlink r:id="rId9" w:tooltip="https://sharyinskiy.kostroma.gov.ru/" w:history="1">
        <w:r>
          <w:rPr>
            <w:rStyle w:val="883"/>
            <w:rFonts w:ascii="Times New Roman" w:hAnsi="Times New Roman" w:eastAsia="Times New Roman" w:cs="Times New Roman"/>
            <w:sz w:val="26"/>
            <w:szCs w:val="26"/>
            <w:highlight w:val="none"/>
          </w:rPr>
          <w:t xml:space="preserve">https://sharyinskiy.kostroma.gov.ru/</w:t>
        </w:r>
        <w:r>
          <w:rPr>
            <w:rStyle w:val="883"/>
            <w:rFonts w:ascii="Times New Roman" w:hAnsi="Times New Roman" w:eastAsia="Times New Roman" w:cs="Times New Roman"/>
            <w:sz w:val="26"/>
            <w:szCs w:val="26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в разделе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https://sharyinskiy.kostroma.gov.ru/khozyaystvennaya-deyatelnost/imushchestvo-i-zemelnye-otnosheniya/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7"/>
        <w:pBdr/>
        <w:spacing/>
        <w:ind w:right="0" w:firstLine="0" w:left="0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   А так же на информационных щитах администрации Шекшемского сельского поселения Шарьинского муниципального района.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897"/>
        <w:pBdr/>
        <w:spacing/>
        <w:ind/>
        <w:jc w:val="both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97"/>
        <w:pBdr/>
        <w:spacing/>
        <w:ind/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Глава Шарьинского 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pStyle w:val="897"/>
        <w:pBdr/>
        <w:spacing/>
        <w:ind/>
        <w:jc w:val="both"/>
        <w:rPr>
          <w:rFonts w:cs="Tahoma"/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         Н.С. Глушаков</w:t>
      </w:r>
      <w:r>
        <w:rPr>
          <w:rFonts w:cs="Tahoma"/>
          <w:sz w:val="26"/>
          <w:szCs w:val="26"/>
        </w:rPr>
      </w:r>
      <w:r>
        <w:rPr>
          <w:rFonts w:cs="Tahoma"/>
          <w:sz w:val="26"/>
          <w:szCs w:val="26"/>
        </w:rPr>
      </w:r>
    </w:p>
    <w:p>
      <w:pPr>
        <w:pStyle w:val="897"/>
        <w:pBdr/>
        <w:spacing/>
        <w:ind/>
        <w:rPr>
          <w:rFonts w:cs="Tahoma"/>
          <w:sz w:val="18"/>
          <w:szCs w:val="18"/>
          <w:highlight w:val="none"/>
        </w:rPr>
      </w:pPr>
      <w:r>
        <w:rPr>
          <w:rFonts w:cs="Tahoma"/>
          <w:sz w:val="18"/>
          <w:szCs w:val="18"/>
        </w:rPr>
        <w:t xml:space="preserve">Чихалева Любовь Анатольевна (849449) 5-03-40</w:t>
      </w:r>
      <w:r>
        <w:rPr>
          <w:rFonts w:cs="Tahoma"/>
          <w:sz w:val="18"/>
          <w:szCs w:val="18"/>
        </w:rPr>
      </w:r>
      <w:r>
        <w:rPr>
          <w:rFonts w:cs="Tahoma"/>
          <w:sz w:val="18"/>
          <w:szCs w:val="18"/>
          <w:highlight w:val="none"/>
        </w:rPr>
      </w:r>
    </w:p>
    <w:sectPr>
      <w:footnotePr/>
      <w:endnotePr/>
      <w:type w:val="nextPage"/>
      <w:pgSz w:h="16838" w:orient="portrait" w:w="11906"/>
      <w:pgMar w:top="240" w:right="850" w:bottom="441" w:left="885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ucida Sans Unicode">
    <w:panose1 w:val="020B0602030504020204"/>
  </w:font>
  <w:font w:name="Tahoma">
    <w:panose1 w:val="020B0604030504040204"/>
  </w:font>
  <w:font w:name="Mangal">
    <w:panose1 w:val="02040503050406030204"/>
  </w:font>
  <w:font w:name="OpenSymbol">
    <w:panose1 w:val="05010000000000000000"/>
  </w:font>
  <w:font w:name="Andale Sans UI">
    <w:panose1 w:val="050401020108070707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7"/>
    <w:next w:val="897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7"/>
    <w:next w:val="897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7"/>
    <w:next w:val="897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7"/>
    <w:next w:val="897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7"/>
    <w:next w:val="897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character" w:styleId="846">
    <w:name w:val="Heading 1 Char"/>
    <w:basedOn w:val="84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7">
    <w:name w:val="Heading 2 Char"/>
    <w:basedOn w:val="84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8">
    <w:name w:val="Heading 3 Char"/>
    <w:basedOn w:val="84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9">
    <w:name w:val="Heading 4 Char"/>
    <w:basedOn w:val="84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0">
    <w:name w:val="Heading 5 Char"/>
    <w:basedOn w:val="84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1">
    <w:name w:val="Heading 6 Char"/>
    <w:basedOn w:val="84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>
    <w:name w:val="Heading 7 Char"/>
    <w:basedOn w:val="84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>
    <w:name w:val="Heading 8 Char"/>
    <w:basedOn w:val="84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>
    <w:name w:val="Heading 9 Char"/>
    <w:basedOn w:val="84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897"/>
    <w:next w:val="897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>
    <w:name w:val="Title Char"/>
    <w:basedOn w:val="844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897"/>
    <w:next w:val="897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>
    <w:name w:val="Subtitle Char"/>
    <w:basedOn w:val="844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897"/>
    <w:next w:val="897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>
    <w:name w:val="Quote Char"/>
    <w:basedOn w:val="844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character" w:styleId="862">
    <w:name w:val="Intense Emphasis"/>
    <w:basedOn w:val="8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7"/>
    <w:next w:val="89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44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44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44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44"/>
    <w:link w:val="872"/>
    <w:uiPriority w:val="99"/>
    <w:pPr>
      <w:pBdr/>
      <w:spacing/>
      <w:ind/>
    </w:pPr>
  </w:style>
  <w:style w:type="paragraph" w:styleId="874">
    <w:name w:val="Footer"/>
    <w:basedOn w:val="89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44"/>
    <w:link w:val="874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4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44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table" w:styleId="89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 w:default="1">
    <w:name w:val="Normal"/>
    <w:next w:val="897"/>
    <w:link w:val="89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98">
    <w:name w:val="WW8Num1z0"/>
    <w:next w:val="898"/>
    <w:link w:val="897"/>
    <w:pPr>
      <w:pBdr/>
      <w:spacing/>
      <w:ind/>
    </w:pPr>
    <w:rPr>
      <w:b/>
    </w:rPr>
  </w:style>
  <w:style w:type="character" w:styleId="899">
    <w:name w:val="WW8Num1z1"/>
    <w:next w:val="899"/>
    <w:link w:val="897"/>
    <w:pPr>
      <w:pBdr/>
      <w:spacing/>
      <w:ind/>
    </w:pPr>
  </w:style>
  <w:style w:type="character" w:styleId="900">
    <w:name w:val="WW8Num1z2"/>
    <w:next w:val="900"/>
    <w:link w:val="897"/>
    <w:pPr>
      <w:pBdr/>
      <w:spacing/>
      <w:ind/>
    </w:pPr>
  </w:style>
  <w:style w:type="character" w:styleId="901">
    <w:name w:val="WW8Num1z3"/>
    <w:next w:val="901"/>
    <w:link w:val="897"/>
    <w:pPr>
      <w:pBdr/>
      <w:spacing/>
      <w:ind/>
    </w:pPr>
  </w:style>
  <w:style w:type="character" w:styleId="902">
    <w:name w:val="WW8Num1z4"/>
    <w:next w:val="902"/>
    <w:link w:val="897"/>
    <w:pPr>
      <w:pBdr/>
      <w:spacing/>
      <w:ind/>
    </w:pPr>
  </w:style>
  <w:style w:type="character" w:styleId="903">
    <w:name w:val="WW8Num1z5"/>
    <w:next w:val="903"/>
    <w:link w:val="897"/>
    <w:pPr>
      <w:pBdr/>
      <w:spacing/>
      <w:ind/>
    </w:pPr>
  </w:style>
  <w:style w:type="character" w:styleId="904">
    <w:name w:val="WW8Num1z6"/>
    <w:next w:val="904"/>
    <w:link w:val="897"/>
    <w:pPr>
      <w:pBdr/>
      <w:spacing/>
      <w:ind/>
    </w:pPr>
  </w:style>
  <w:style w:type="character" w:styleId="905">
    <w:name w:val="WW8Num1z7"/>
    <w:next w:val="905"/>
    <w:link w:val="897"/>
    <w:pPr>
      <w:pBdr/>
      <w:spacing/>
      <w:ind/>
    </w:pPr>
  </w:style>
  <w:style w:type="character" w:styleId="906">
    <w:name w:val="WW8Num1z8"/>
    <w:next w:val="906"/>
    <w:link w:val="897"/>
    <w:pPr>
      <w:pBdr/>
      <w:spacing/>
      <w:ind/>
    </w:pPr>
  </w:style>
  <w:style w:type="character" w:styleId="907">
    <w:name w:val="WW8Num2z0"/>
    <w:next w:val="907"/>
    <w:link w:val="897"/>
    <w:pPr>
      <w:pBdr/>
      <w:spacing/>
      <w:ind/>
    </w:pPr>
    <w:rPr>
      <w:b/>
    </w:rPr>
  </w:style>
  <w:style w:type="character" w:styleId="908">
    <w:name w:val="WW8Num2z1"/>
    <w:next w:val="908"/>
    <w:link w:val="897"/>
    <w:pPr>
      <w:pBdr/>
      <w:spacing/>
      <w:ind/>
    </w:pPr>
  </w:style>
  <w:style w:type="character" w:styleId="909">
    <w:name w:val="WW8Num2z2"/>
    <w:next w:val="909"/>
    <w:link w:val="917"/>
    <w:pPr>
      <w:pBdr/>
      <w:spacing/>
      <w:ind/>
    </w:pPr>
  </w:style>
  <w:style w:type="character" w:styleId="910">
    <w:name w:val="WW8Num2z3"/>
    <w:next w:val="910"/>
    <w:link w:val="897"/>
    <w:pPr>
      <w:pBdr/>
      <w:spacing/>
      <w:ind/>
    </w:pPr>
  </w:style>
  <w:style w:type="character" w:styleId="911">
    <w:name w:val="WW8Num2z4"/>
    <w:next w:val="911"/>
    <w:link w:val="897"/>
    <w:pPr>
      <w:pBdr/>
      <w:spacing/>
      <w:ind/>
    </w:pPr>
  </w:style>
  <w:style w:type="character" w:styleId="912">
    <w:name w:val="WW8Num2z5"/>
    <w:next w:val="912"/>
    <w:link w:val="897"/>
    <w:pPr>
      <w:pBdr/>
      <w:spacing/>
      <w:ind/>
    </w:pPr>
  </w:style>
  <w:style w:type="character" w:styleId="913">
    <w:name w:val="WW8Num2z6"/>
    <w:next w:val="913"/>
    <w:link w:val="897"/>
    <w:pPr>
      <w:pBdr/>
      <w:spacing/>
      <w:ind/>
    </w:pPr>
  </w:style>
  <w:style w:type="character" w:styleId="914">
    <w:name w:val="WW8Num2z7"/>
    <w:next w:val="914"/>
    <w:link w:val="897"/>
    <w:pPr>
      <w:pBdr/>
      <w:spacing/>
      <w:ind/>
    </w:pPr>
  </w:style>
  <w:style w:type="character" w:styleId="915">
    <w:name w:val="WW8Num2z8"/>
    <w:next w:val="915"/>
    <w:link w:val="897"/>
    <w:pPr>
      <w:pBdr/>
      <w:spacing/>
      <w:ind/>
    </w:pPr>
  </w:style>
  <w:style w:type="character" w:styleId="916">
    <w:name w:val="Основной шрифт абзаца"/>
    <w:next w:val="916"/>
    <w:link w:val="897"/>
    <w:pPr>
      <w:pBdr/>
      <w:spacing/>
      <w:ind/>
    </w:pPr>
  </w:style>
  <w:style w:type="character" w:styleId="917">
    <w:name w:val="Интернет-ссылка"/>
    <w:next w:val="917"/>
    <w:link w:val="897"/>
    <w:pPr>
      <w:pBdr/>
      <w:spacing/>
      <w:ind/>
    </w:pPr>
    <w:rPr>
      <w:color w:val="000080"/>
      <w:u w:val="single"/>
    </w:rPr>
  </w:style>
  <w:style w:type="character" w:styleId="918">
    <w:name w:val="Основной текст Знак"/>
    <w:basedOn w:val="916"/>
    <w:next w:val="918"/>
    <w:link w:val="897"/>
    <w:pPr>
      <w:pBdr/>
      <w:spacing/>
      <w:ind/>
    </w:pPr>
    <w:rPr>
      <w:rFonts w:eastAsia="Andale Sans UI"/>
      <w:sz w:val="24"/>
      <w:szCs w:val="24"/>
    </w:rPr>
  </w:style>
  <w:style w:type="character" w:styleId="919">
    <w:name w:val="Символ нумерации"/>
    <w:next w:val="919"/>
    <w:link w:val="897"/>
    <w:pPr>
      <w:pBdr/>
      <w:spacing/>
      <w:ind/>
    </w:pPr>
  </w:style>
  <w:style w:type="character" w:styleId="920">
    <w:name w:val="Маркеры списка"/>
    <w:next w:val="920"/>
    <w:link w:val="897"/>
    <w:pPr>
      <w:pBdr/>
      <w:spacing/>
      <w:ind/>
    </w:pPr>
    <w:rPr>
      <w:rFonts w:ascii="OpenSymbol" w:hAnsi="OpenSymbol" w:eastAsia="OpenSymbol" w:cs="OpenSymbol"/>
    </w:rPr>
  </w:style>
  <w:style w:type="character" w:styleId="921">
    <w:name w:val="RTF_Num 2 1"/>
    <w:next w:val="921"/>
    <w:link w:val="897"/>
    <w:pPr>
      <w:pBdr/>
      <w:spacing/>
      <w:ind/>
    </w:pPr>
    <w:rPr>
      <w:rFonts w:eastAsia="Times New Roman"/>
    </w:rPr>
  </w:style>
  <w:style w:type="character" w:styleId="922">
    <w:name w:val="RTF_Num 2 2"/>
    <w:next w:val="922"/>
    <w:link w:val="897"/>
    <w:pPr>
      <w:pBdr/>
      <w:spacing/>
      <w:ind/>
    </w:pPr>
  </w:style>
  <w:style w:type="character" w:styleId="923">
    <w:name w:val="RTF_Num 2 3"/>
    <w:next w:val="923"/>
    <w:link w:val="897"/>
    <w:pPr>
      <w:pBdr/>
      <w:spacing/>
      <w:ind/>
    </w:pPr>
  </w:style>
  <w:style w:type="character" w:styleId="924">
    <w:name w:val="RTF_Num 2 4"/>
    <w:next w:val="924"/>
    <w:link w:val="897"/>
    <w:pPr>
      <w:pBdr/>
      <w:spacing/>
      <w:ind/>
    </w:pPr>
  </w:style>
  <w:style w:type="character" w:styleId="925">
    <w:name w:val="RTF_Num 2 5"/>
    <w:next w:val="925"/>
    <w:link w:val="897"/>
    <w:pPr>
      <w:pBdr/>
      <w:spacing/>
      <w:ind/>
    </w:pPr>
  </w:style>
  <w:style w:type="character" w:styleId="926">
    <w:name w:val="RTF_Num 2 6"/>
    <w:next w:val="926"/>
    <w:link w:val="897"/>
    <w:pPr>
      <w:pBdr/>
      <w:spacing/>
      <w:ind/>
    </w:pPr>
  </w:style>
  <w:style w:type="character" w:styleId="927">
    <w:name w:val="RTF_Num 2 7"/>
    <w:next w:val="927"/>
    <w:link w:val="897"/>
    <w:pPr>
      <w:pBdr/>
      <w:spacing/>
      <w:ind/>
    </w:pPr>
  </w:style>
  <w:style w:type="character" w:styleId="928">
    <w:name w:val="RTF_Num 2 8"/>
    <w:next w:val="928"/>
    <w:link w:val="923"/>
    <w:pPr>
      <w:pBdr/>
      <w:spacing/>
      <w:ind/>
    </w:pPr>
  </w:style>
  <w:style w:type="character" w:styleId="929">
    <w:name w:val="RTF_Num 2 9"/>
    <w:next w:val="929"/>
    <w:link w:val="897"/>
    <w:pPr>
      <w:pBdr/>
      <w:spacing/>
      <w:ind/>
    </w:pPr>
  </w:style>
  <w:style w:type="character" w:styleId="930">
    <w:name w:val="ListLabel 3"/>
    <w:next w:val="930"/>
    <w:link w:val="897"/>
    <w:pPr>
      <w:pBdr/>
      <w:spacing/>
      <w:ind/>
    </w:pPr>
    <w:rPr>
      <w:rFonts w:eastAsia="Times New Roman"/>
    </w:rPr>
  </w:style>
  <w:style w:type="paragraph" w:styleId="931">
    <w:name w:val="Заголовок"/>
    <w:basedOn w:val="897"/>
    <w:next w:val="932"/>
    <w:link w:val="89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32">
    <w:name w:val="Основной текст"/>
    <w:basedOn w:val="897"/>
    <w:next w:val="932"/>
    <w:link w:val="897"/>
    <w:pPr>
      <w:widowControl w:val="false"/>
      <w:pBdr/>
      <w:spacing w:after="120" w:before="0"/>
      <w:ind/>
    </w:pPr>
    <w:rPr>
      <w:rFonts w:eastAsia="Andale Sans UI"/>
    </w:rPr>
  </w:style>
  <w:style w:type="paragraph" w:styleId="933">
    <w:name w:val="Список"/>
    <w:basedOn w:val="932"/>
    <w:next w:val="933"/>
    <w:link w:val="897"/>
    <w:pPr>
      <w:pBdr/>
      <w:spacing/>
      <w:ind/>
    </w:pPr>
    <w:rPr>
      <w:rFonts w:cs="Mangal"/>
    </w:rPr>
  </w:style>
  <w:style w:type="paragraph" w:styleId="934">
    <w:name w:val="Название"/>
    <w:basedOn w:val="897"/>
    <w:next w:val="934"/>
    <w:link w:val="897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35">
    <w:name w:val="Указатель"/>
    <w:basedOn w:val="897"/>
    <w:next w:val="935"/>
    <w:link w:val="897"/>
    <w:pPr>
      <w:suppressLineNumbers w:val="true"/>
      <w:pBdr/>
      <w:spacing/>
      <w:ind/>
    </w:pPr>
    <w:rPr>
      <w:rFonts w:cs="Mangal"/>
    </w:rPr>
  </w:style>
  <w:style w:type="paragraph" w:styleId="936">
    <w:name w:val="Standard"/>
    <w:next w:val="936"/>
    <w:link w:val="897"/>
    <w:pPr>
      <w:widowControl w:val="false"/>
      <w:pBdr/>
      <w:spacing/>
      <w:ind/>
    </w:pPr>
    <w:rPr>
      <w:rFonts w:ascii="Times New Roman" w:hAnsi="Times New Roman" w:eastAsia="Lucida Sans Unicode" w:cs="Tahoma"/>
      <w:color w:val="000000"/>
      <w:sz w:val="24"/>
      <w:szCs w:val="24"/>
      <w:lang w:val="ru-RU" w:eastAsia="zh-CN" w:bidi="ar-SA"/>
    </w:rPr>
  </w:style>
  <w:style w:type="paragraph" w:styleId="937">
    <w:name w:val="Абзац списка"/>
    <w:basedOn w:val="897"/>
    <w:next w:val="937"/>
    <w:link w:val="897"/>
    <w:pPr>
      <w:pBdr/>
      <w:spacing/>
      <w:ind w:right="0" w:firstLine="0" w:left="720"/>
    </w:pPr>
  </w:style>
  <w:style w:type="paragraph" w:styleId="938">
    <w:name w:val="Содержимое врезки"/>
    <w:basedOn w:val="932"/>
    <w:next w:val="938"/>
    <w:link w:val="897"/>
    <w:pPr>
      <w:pBdr/>
      <w:spacing/>
      <w:ind/>
    </w:pPr>
  </w:style>
  <w:style w:type="paragraph" w:styleId="939">
    <w:name w:val="???????"/>
    <w:next w:val="939"/>
    <w:link w:val="897"/>
    <w:pPr>
      <w:widowControl w:val="false"/>
      <w:pBdr/>
      <w:spacing/>
      <w:ind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haryinskiy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17</cp:revision>
  <dcterms:created xsi:type="dcterms:W3CDTF">2011-11-30T05:16:00Z</dcterms:created>
  <dcterms:modified xsi:type="dcterms:W3CDTF">2024-11-01T13:09:00Z</dcterms:modified>
</cp:coreProperties>
</file>