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B1" w:rsidRDefault="003814B1" w:rsidP="003814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Бюджет для граждан</w:t>
      </w:r>
    </w:p>
    <w:tbl>
      <w:tblPr>
        <w:tblW w:w="0" w:type="auto"/>
        <w:tblInd w:w="-1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8"/>
        <w:gridCol w:w="3570"/>
        <w:gridCol w:w="1375"/>
        <w:gridCol w:w="1320"/>
        <w:gridCol w:w="15"/>
        <w:gridCol w:w="25"/>
        <w:gridCol w:w="1025"/>
        <w:gridCol w:w="15"/>
        <w:gridCol w:w="15"/>
        <w:gridCol w:w="15"/>
        <w:gridCol w:w="1223"/>
        <w:gridCol w:w="40"/>
      </w:tblGrid>
      <w:tr w:rsidR="00E70270" w:rsidTr="003224BD">
        <w:trPr>
          <w:gridAfter w:val="1"/>
          <w:wAfter w:w="40" w:type="dxa"/>
          <w:trHeight w:val="300"/>
          <w:tblHeader/>
        </w:trPr>
        <w:tc>
          <w:tcPr>
            <w:tcW w:w="6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270" w:rsidRDefault="00E70270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357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270" w:rsidRDefault="00E70270">
            <w:pPr>
              <w:spacing w:before="100" w:after="100"/>
              <w:jc w:val="center"/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13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270" w:rsidRDefault="00E70270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Ед. </w:t>
            </w:r>
            <w:proofErr w:type="spellStart"/>
            <w:r>
              <w:rPr>
                <w:b/>
                <w:bCs/>
              </w:rPr>
              <w:t>изм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653" w:type="dxa"/>
            <w:gridSpan w:val="8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270" w:rsidRDefault="00E70270" w:rsidP="001500CC">
            <w:pPr>
              <w:spacing w:before="100" w:after="100"/>
              <w:jc w:val="both"/>
              <w:rPr>
                <w:b/>
              </w:rPr>
            </w:pPr>
            <w:r>
              <w:rPr>
                <w:b/>
              </w:rPr>
              <w:t>На основании решения Собрания депутатов Шарьинского муниципального района «О бюджете Шарьинского муниципального района на 202</w:t>
            </w:r>
            <w:r w:rsidR="001500CC">
              <w:rPr>
                <w:b/>
              </w:rPr>
              <w:t>2</w:t>
            </w:r>
            <w:r>
              <w:rPr>
                <w:b/>
              </w:rPr>
              <w:t xml:space="preserve"> год и на плановый период 202</w:t>
            </w:r>
            <w:r w:rsidR="001500CC">
              <w:rPr>
                <w:b/>
              </w:rPr>
              <w:t>3-</w:t>
            </w:r>
            <w:r>
              <w:rPr>
                <w:b/>
              </w:rPr>
              <w:t xml:space="preserve"> 202</w:t>
            </w:r>
            <w:r w:rsidR="001500CC">
              <w:rPr>
                <w:b/>
              </w:rPr>
              <w:t>4</w:t>
            </w:r>
            <w:r>
              <w:rPr>
                <w:b/>
              </w:rPr>
              <w:t xml:space="preserve"> годов» №</w:t>
            </w:r>
            <w:r w:rsidR="001500CC">
              <w:rPr>
                <w:b/>
              </w:rPr>
              <w:t>68</w:t>
            </w:r>
            <w:r>
              <w:rPr>
                <w:b/>
              </w:rPr>
              <w:t xml:space="preserve"> ОТ 2</w:t>
            </w:r>
            <w:r w:rsidR="001500CC">
              <w:rPr>
                <w:b/>
              </w:rPr>
              <w:t>4</w:t>
            </w:r>
            <w:r>
              <w:rPr>
                <w:b/>
              </w:rPr>
              <w:t>.11.20</w:t>
            </w:r>
            <w:r w:rsidR="001500CC">
              <w:rPr>
                <w:b/>
              </w:rPr>
              <w:t>21</w:t>
            </w:r>
            <w:r>
              <w:rPr>
                <w:b/>
              </w:rPr>
              <w:t>Г.</w:t>
            </w:r>
          </w:p>
        </w:tc>
      </w:tr>
      <w:tr w:rsidR="00E70270" w:rsidTr="003224BD">
        <w:trPr>
          <w:gridAfter w:val="1"/>
          <w:wAfter w:w="40" w:type="dxa"/>
          <w:trHeight w:val="525"/>
          <w:tblHeader/>
        </w:trPr>
        <w:tc>
          <w:tcPr>
            <w:tcW w:w="6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270" w:rsidRDefault="00E70270">
            <w:pPr>
              <w:spacing w:before="100" w:after="100"/>
              <w:jc w:val="center"/>
              <w:rPr>
                <w:b/>
                <w:bCs/>
              </w:rPr>
            </w:pPr>
          </w:p>
        </w:tc>
        <w:tc>
          <w:tcPr>
            <w:tcW w:w="357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270" w:rsidRDefault="00E70270">
            <w:pPr>
              <w:spacing w:before="100" w:after="100"/>
              <w:jc w:val="center"/>
              <w:rPr>
                <w:b/>
                <w:bCs/>
              </w:rPr>
            </w:pPr>
          </w:p>
        </w:tc>
        <w:tc>
          <w:tcPr>
            <w:tcW w:w="13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270" w:rsidRDefault="00E70270">
            <w:pPr>
              <w:spacing w:before="100" w:after="100"/>
              <w:jc w:val="center"/>
              <w:rPr>
                <w:b/>
                <w:bCs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270" w:rsidRDefault="00E70270" w:rsidP="001500CC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1500CC">
              <w:rPr>
                <w:b/>
              </w:rPr>
              <w:t>2</w:t>
            </w:r>
            <w:r>
              <w:rPr>
                <w:b/>
              </w:rPr>
              <w:t xml:space="preserve"> год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0270" w:rsidRDefault="00E70270" w:rsidP="001500CC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1500CC">
              <w:rPr>
                <w:b/>
              </w:rPr>
              <w:t>3</w:t>
            </w:r>
            <w:r>
              <w:rPr>
                <w:b/>
              </w:rPr>
              <w:t xml:space="preserve"> год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70270" w:rsidRDefault="00E70270" w:rsidP="001500CC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1500CC">
              <w:rPr>
                <w:b/>
              </w:rPr>
              <w:t>4</w:t>
            </w:r>
            <w:r>
              <w:rPr>
                <w:b/>
              </w:rPr>
              <w:t xml:space="preserve"> год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>Объем доходов местного бюджета в расчете на 1 жителя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тыс. рублей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0C3DA0">
            <w:pPr>
              <w:spacing w:before="100" w:after="100"/>
              <w:jc w:val="both"/>
            </w:pPr>
            <w:r>
              <w:t>38,6</w:t>
            </w: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0C3DA0" w:rsidP="00C71425">
            <w:pPr>
              <w:spacing w:before="100" w:after="100"/>
              <w:jc w:val="both"/>
            </w:pPr>
            <w:r>
              <w:t>31,0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0C3DA0">
            <w:pPr>
              <w:spacing w:before="100" w:after="100"/>
              <w:jc w:val="both"/>
            </w:pPr>
            <w:r>
              <w:t>26,8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>Объем расходов местного бюджета в расчете на 1 жителя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тыс. рублей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3E39E4">
            <w:pPr>
              <w:spacing w:before="100" w:after="100"/>
              <w:jc w:val="both"/>
            </w:pPr>
            <w:r>
              <w:t>38,9</w:t>
            </w: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3E39E4">
            <w:pPr>
              <w:spacing w:before="100" w:after="100"/>
              <w:jc w:val="both"/>
            </w:pPr>
            <w:r>
              <w:t>31,1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3E39E4">
            <w:pPr>
              <w:spacing w:before="100" w:after="100"/>
              <w:jc w:val="both"/>
            </w:pPr>
            <w:r>
              <w:t>26,7</w:t>
            </w:r>
          </w:p>
        </w:tc>
      </w:tr>
      <w:tr w:rsidR="00E70270" w:rsidTr="003224BD">
        <w:trPr>
          <w:gridAfter w:val="1"/>
          <w:wAfter w:w="40" w:type="dxa"/>
          <w:trHeight w:val="1314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>Объем расходов местного бюджета на жилищно-коммунальное хозяйство в расчете на 1 жителя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тыс. рублей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0777BF">
            <w:pPr>
              <w:spacing w:before="100" w:after="100"/>
              <w:jc w:val="both"/>
            </w:pPr>
            <w:r>
              <w:t>4,4</w:t>
            </w: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827FED">
            <w:pPr>
              <w:spacing w:before="100" w:after="100"/>
              <w:jc w:val="both"/>
            </w:pPr>
            <w:r>
              <w:t>4,5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827FED">
            <w:pPr>
              <w:spacing w:before="100" w:after="100"/>
              <w:jc w:val="both"/>
            </w:pPr>
            <w:r>
              <w:t>0,2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>Объем расходов местного бюджета на образование в расчете на 1 жителя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тыс. рублей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0777BF">
            <w:pPr>
              <w:spacing w:before="100" w:after="100"/>
              <w:jc w:val="both"/>
            </w:pPr>
            <w:r>
              <w:t>16,7</w:t>
            </w: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827FED" w:rsidP="00BC139A">
            <w:pPr>
              <w:spacing w:before="100" w:after="100"/>
              <w:jc w:val="both"/>
            </w:pPr>
            <w:r>
              <w:t>16,3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827FED">
            <w:pPr>
              <w:spacing w:before="100" w:after="100"/>
              <w:jc w:val="both"/>
            </w:pPr>
            <w:r>
              <w:t>16,3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5.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>Объем расходов местного бюджета на культуру в расчете на 1 жителя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тыс. рублей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7BF" w:rsidRDefault="000777BF">
            <w:pPr>
              <w:spacing w:before="100" w:after="100"/>
              <w:jc w:val="both"/>
            </w:pPr>
            <w:r>
              <w:t>7,9</w:t>
            </w: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827FED">
            <w:pPr>
              <w:spacing w:before="100" w:after="100"/>
              <w:jc w:val="both"/>
            </w:pPr>
            <w:r>
              <w:t>2,1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827FED">
            <w:pPr>
              <w:spacing w:before="100" w:after="100"/>
              <w:jc w:val="both"/>
            </w:pPr>
            <w:r>
              <w:t>2,1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6.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>Объем расходов местного бюджета на социальную политику в расчете на 1 жителя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тыс. рублей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0777BF">
            <w:pPr>
              <w:spacing w:before="100" w:after="100"/>
              <w:jc w:val="both"/>
            </w:pPr>
            <w:r>
              <w:t>0,4</w:t>
            </w: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827FED">
            <w:pPr>
              <w:spacing w:before="100" w:after="100"/>
              <w:jc w:val="both"/>
            </w:pPr>
            <w:r>
              <w:t>0,4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827FED">
            <w:pPr>
              <w:spacing w:before="100" w:after="100"/>
              <w:jc w:val="both"/>
            </w:pPr>
            <w:r>
              <w:t>0,3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7.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>Объем расходов местного бюджета на физическую культуру и спорт в расчете на 1 жителя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тыс. рублей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0777BF">
            <w:pPr>
              <w:spacing w:before="100" w:after="100"/>
              <w:jc w:val="both"/>
            </w:pPr>
            <w:r>
              <w:t>0,03</w:t>
            </w: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827FED">
            <w:pPr>
              <w:spacing w:before="100" w:after="100"/>
              <w:jc w:val="both"/>
            </w:pPr>
            <w:r>
              <w:t>0,03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827FED">
            <w:pPr>
              <w:spacing w:before="100" w:after="100"/>
              <w:jc w:val="both"/>
            </w:pPr>
            <w:r>
              <w:t>0,03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8.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>Объем расходов местного бюджета на содержание органов местного самоуправления в расчете на 1 единицу штатной численности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тыс. рублей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DC2050">
            <w:pPr>
              <w:spacing w:before="100" w:after="100"/>
              <w:jc w:val="both"/>
            </w:pPr>
            <w:r>
              <w:t>470,6</w:t>
            </w: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DC2050">
            <w:pPr>
              <w:spacing w:before="100" w:after="100"/>
              <w:jc w:val="both"/>
            </w:pPr>
            <w:r>
              <w:t>470,6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DC2050">
            <w:pPr>
              <w:spacing w:before="100" w:after="100"/>
              <w:jc w:val="both"/>
            </w:pPr>
            <w:r>
              <w:t>470,6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9.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 xml:space="preserve">Среднемесячная номинальная начисленная заработная плата работников Шарьинского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тыс. рублей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0C69F1">
            <w:pPr>
              <w:spacing w:before="100" w:after="100"/>
              <w:jc w:val="both"/>
            </w:pPr>
            <w:r>
              <w:t>24,674</w:t>
            </w: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0C69F1">
            <w:pPr>
              <w:spacing w:before="100" w:after="100"/>
              <w:jc w:val="both"/>
            </w:pPr>
            <w:r>
              <w:t>26,145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0C69F1">
            <w:pPr>
              <w:spacing w:before="100" w:after="100"/>
              <w:jc w:val="both"/>
            </w:pPr>
            <w:r>
              <w:t>28,074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lastRenderedPageBreak/>
              <w:t>10.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>Уровень безработицы в среднем за год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%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0C69F1">
            <w:pPr>
              <w:spacing w:before="100" w:after="100"/>
              <w:jc w:val="both"/>
            </w:pPr>
            <w:r>
              <w:t>1,77</w:t>
            </w:r>
          </w:p>
        </w:tc>
        <w:tc>
          <w:tcPr>
            <w:tcW w:w="106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0C69F1">
            <w:pPr>
              <w:spacing w:before="100" w:after="100"/>
              <w:jc w:val="both"/>
            </w:pPr>
            <w:r>
              <w:t>1,66</w:t>
            </w:r>
          </w:p>
        </w:tc>
        <w:tc>
          <w:tcPr>
            <w:tcW w:w="1253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0C69F1">
            <w:pPr>
              <w:spacing w:before="100" w:after="100"/>
              <w:jc w:val="both"/>
            </w:pPr>
            <w:r>
              <w:t>1,48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11.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0C69F1">
            <w:pPr>
              <w:spacing w:before="100" w:after="100"/>
              <w:jc w:val="both"/>
            </w:pPr>
            <w:r>
              <w:t>32,4</w:t>
            </w: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0C69F1">
            <w:pPr>
              <w:spacing w:before="100" w:after="100"/>
              <w:jc w:val="both"/>
            </w:pPr>
            <w:r>
              <w:t>32,0</w:t>
            </w:r>
          </w:p>
        </w:tc>
        <w:tc>
          <w:tcPr>
            <w:tcW w:w="1253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0C69F1">
            <w:pPr>
              <w:spacing w:before="100" w:after="100"/>
              <w:jc w:val="both"/>
            </w:pPr>
            <w:r>
              <w:t>31,4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12.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 муниципального района, в общей численности населения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C55DDE">
            <w:pPr>
              <w:spacing w:before="100" w:after="100"/>
              <w:jc w:val="both"/>
            </w:pPr>
            <w:r>
              <w:t>1,4</w:t>
            </w: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C55DDE">
            <w:pPr>
              <w:spacing w:before="100" w:after="100"/>
              <w:jc w:val="both"/>
            </w:pPr>
            <w:r>
              <w:t>1,4</w:t>
            </w:r>
          </w:p>
        </w:tc>
        <w:tc>
          <w:tcPr>
            <w:tcW w:w="1253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C55DDE">
            <w:pPr>
              <w:spacing w:before="100" w:after="100"/>
              <w:jc w:val="both"/>
            </w:pPr>
            <w:r>
              <w:t>1,4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13.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>Доля детей в возрасте 1 - 6 лет, состоящих на учете для определения в муниципальные дошкольные образовательные учреждения, в общей численности детей в возрасте 1 – 6 лет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E70270">
            <w:pPr>
              <w:spacing w:before="100" w:after="100"/>
              <w:jc w:val="both"/>
            </w:pPr>
          </w:p>
        </w:tc>
        <w:tc>
          <w:tcPr>
            <w:tcW w:w="1253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E70270">
            <w:pPr>
              <w:spacing w:before="100" w:after="100"/>
              <w:jc w:val="both"/>
            </w:pP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14.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>Доля выпускников муниципальных общеобразовательных учреждений, не сдавших единый государственный экзамен  в общей численности выпускников муниципальных общеобразова</w:t>
            </w:r>
            <w:r w:rsidR="003224BD">
              <w:t>-</w:t>
            </w:r>
            <w:r>
              <w:t>тельных учреждений, сдававших единый государственный экзамен по данным предметам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E70270">
            <w:pPr>
              <w:spacing w:before="100" w:after="100"/>
              <w:jc w:val="both"/>
            </w:pPr>
          </w:p>
        </w:tc>
        <w:tc>
          <w:tcPr>
            <w:tcW w:w="1253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E70270">
            <w:pPr>
              <w:spacing w:before="100" w:after="100"/>
              <w:jc w:val="both"/>
            </w:pPr>
          </w:p>
        </w:tc>
      </w:tr>
      <w:tr w:rsidR="00E70270" w:rsidTr="003224BD">
        <w:trPr>
          <w:gridAfter w:val="1"/>
          <w:wAfter w:w="40" w:type="dxa"/>
          <w:trHeight w:val="1273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lastRenderedPageBreak/>
              <w:t>15.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 xml:space="preserve">Удовлетворенность населения деятельностью органов местного самоуправления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 xml:space="preserve">% от числа </w:t>
            </w:r>
            <w:proofErr w:type="spellStart"/>
            <w:r>
              <w:t>опрошен-ных</w:t>
            </w:r>
            <w:proofErr w:type="spellEnd"/>
          </w:p>
        </w:tc>
        <w:tc>
          <w:tcPr>
            <w:tcW w:w="3653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C86224">
            <w:pPr>
              <w:spacing w:before="100" w:after="100"/>
              <w:jc w:val="both"/>
            </w:pPr>
            <w:r>
              <w:t>Не прогнозируется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16.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 xml:space="preserve">Средняя заработная плата </w:t>
            </w:r>
            <w:proofErr w:type="spellStart"/>
            <w:r>
              <w:t>педработников</w:t>
            </w:r>
            <w:proofErr w:type="spellEnd"/>
            <w:r>
              <w:t xml:space="preserve"> муниципальных дошкольных образовательных учреждений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рублей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2149B3">
            <w:pPr>
              <w:spacing w:before="100" w:after="100"/>
              <w:jc w:val="both"/>
            </w:pPr>
            <w:r>
              <w:t>23587</w:t>
            </w: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2149B3">
            <w:pPr>
              <w:spacing w:before="100" w:after="100"/>
              <w:jc w:val="both"/>
            </w:pPr>
            <w:r>
              <w:t>23587</w:t>
            </w:r>
          </w:p>
        </w:tc>
        <w:tc>
          <w:tcPr>
            <w:tcW w:w="1253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2149B3">
            <w:pPr>
              <w:spacing w:before="100" w:after="100"/>
              <w:jc w:val="both"/>
            </w:pPr>
            <w:r>
              <w:t>23587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17.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 xml:space="preserve"> Численность </w:t>
            </w:r>
            <w:proofErr w:type="spellStart"/>
            <w:r>
              <w:t>педработников</w:t>
            </w:r>
            <w:proofErr w:type="spellEnd"/>
            <w:r>
              <w:t xml:space="preserve"> дошкольных образовательных учреждений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2149B3" w:rsidP="002149B3">
            <w:pPr>
              <w:spacing w:before="100" w:after="100"/>
              <w:jc w:val="both"/>
            </w:pPr>
            <w:r>
              <w:t>34</w:t>
            </w:r>
          </w:p>
        </w:tc>
        <w:tc>
          <w:tcPr>
            <w:tcW w:w="1110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2149B3">
            <w:pPr>
              <w:spacing w:before="100" w:after="100"/>
              <w:jc w:val="both"/>
            </w:pPr>
            <w:r>
              <w:t>34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2149B3">
            <w:pPr>
              <w:spacing w:before="100" w:after="100"/>
              <w:jc w:val="both"/>
            </w:pPr>
            <w:r>
              <w:t>34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18.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 xml:space="preserve">Средняя заработная плата </w:t>
            </w:r>
            <w:proofErr w:type="spellStart"/>
            <w:r>
              <w:t>педработников</w:t>
            </w:r>
            <w:proofErr w:type="spellEnd"/>
            <w:r>
              <w:t xml:space="preserve"> муниципальных общеобразовательных учреждений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рублей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2149B3">
            <w:pPr>
              <w:spacing w:before="100" w:after="100"/>
              <w:jc w:val="both"/>
            </w:pPr>
            <w:r>
              <w:t>32450</w:t>
            </w:r>
          </w:p>
        </w:tc>
        <w:tc>
          <w:tcPr>
            <w:tcW w:w="1110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2149B3">
            <w:pPr>
              <w:spacing w:before="100" w:after="100"/>
              <w:jc w:val="both"/>
            </w:pPr>
            <w:r>
              <w:t>32450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2149B3">
            <w:pPr>
              <w:spacing w:before="100" w:after="100"/>
              <w:jc w:val="both"/>
            </w:pPr>
            <w:r>
              <w:t>32450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19.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 w:rsidP="00483664">
            <w:pPr>
              <w:spacing w:before="100" w:after="100"/>
              <w:jc w:val="both"/>
            </w:pPr>
            <w:r>
              <w:t xml:space="preserve">Численность </w:t>
            </w:r>
            <w:proofErr w:type="spellStart"/>
            <w:r>
              <w:t>педработников</w:t>
            </w:r>
            <w:proofErr w:type="spellEnd"/>
            <w:r>
              <w:t xml:space="preserve"> муниципальных общеобразовательных учреждений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2149B3">
            <w:pPr>
              <w:spacing w:before="100" w:after="100"/>
              <w:jc w:val="both"/>
            </w:pPr>
            <w:r>
              <w:t>116</w:t>
            </w:r>
          </w:p>
        </w:tc>
        <w:tc>
          <w:tcPr>
            <w:tcW w:w="1110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2149B3">
            <w:pPr>
              <w:spacing w:before="100" w:after="100"/>
              <w:jc w:val="both"/>
            </w:pPr>
            <w:r>
              <w:t>116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2149B3">
            <w:pPr>
              <w:spacing w:before="100" w:after="100"/>
              <w:jc w:val="both"/>
            </w:pPr>
            <w:r>
              <w:t>116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20.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 xml:space="preserve">Средняя заработная плата </w:t>
            </w:r>
            <w:proofErr w:type="spellStart"/>
            <w:r>
              <w:t>педработников</w:t>
            </w:r>
            <w:proofErr w:type="spellEnd"/>
            <w:r>
              <w:t xml:space="preserve"> муниципальных учреждений дополнительного образования детей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рублей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2149B3">
            <w:pPr>
              <w:spacing w:before="100" w:after="100"/>
              <w:jc w:val="both"/>
            </w:pPr>
            <w:r>
              <w:t>28563</w:t>
            </w:r>
          </w:p>
        </w:tc>
        <w:tc>
          <w:tcPr>
            <w:tcW w:w="1110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2149B3">
            <w:pPr>
              <w:spacing w:before="100" w:after="100"/>
              <w:jc w:val="both"/>
            </w:pPr>
            <w:r>
              <w:t>28563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2149B3">
            <w:pPr>
              <w:spacing w:before="100" w:after="100"/>
              <w:jc w:val="both"/>
            </w:pPr>
            <w:r>
              <w:t>28563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21.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</w:pPr>
            <w:r>
              <w:t xml:space="preserve">Численность </w:t>
            </w:r>
            <w:proofErr w:type="spellStart"/>
            <w:r>
              <w:t>педработников</w:t>
            </w:r>
            <w:proofErr w:type="spellEnd"/>
            <w:r>
              <w:t xml:space="preserve"> учреждений дополнительного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1C3F54" w:rsidP="00844D0A">
            <w:pPr>
              <w:spacing w:before="100" w:after="100"/>
              <w:jc w:val="both"/>
            </w:pPr>
            <w:r>
              <w:t>1</w:t>
            </w:r>
            <w:r w:rsidR="002149B3">
              <w:t>3</w:t>
            </w:r>
          </w:p>
        </w:tc>
        <w:tc>
          <w:tcPr>
            <w:tcW w:w="1110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1C3F54">
            <w:pPr>
              <w:spacing w:before="100" w:after="100"/>
              <w:jc w:val="both"/>
            </w:pPr>
            <w:r>
              <w:t>1</w:t>
            </w:r>
            <w:r w:rsidR="002149B3">
              <w:t>3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1C3F54">
            <w:pPr>
              <w:spacing w:before="100" w:after="100"/>
              <w:jc w:val="both"/>
            </w:pPr>
            <w:r>
              <w:t>1</w:t>
            </w:r>
            <w:r w:rsidR="002149B3">
              <w:t>3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22.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 xml:space="preserve"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</w:t>
            </w:r>
            <w:r>
              <w:lastRenderedPageBreak/>
              <w:t>численности детей в возрасте 1 - 6 лет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lastRenderedPageBreak/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2149B3">
            <w:pPr>
              <w:spacing w:before="100" w:after="100"/>
              <w:jc w:val="both"/>
            </w:pPr>
            <w:r>
              <w:t>92</w:t>
            </w:r>
          </w:p>
        </w:tc>
        <w:tc>
          <w:tcPr>
            <w:tcW w:w="1110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2149B3">
            <w:pPr>
              <w:spacing w:before="100" w:after="100"/>
              <w:jc w:val="both"/>
            </w:pPr>
            <w:r>
              <w:t>92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2149B3">
            <w:pPr>
              <w:spacing w:before="100" w:after="100"/>
              <w:jc w:val="both"/>
            </w:pPr>
            <w:r>
              <w:t>92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lastRenderedPageBreak/>
              <w:t>23.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>Доля муниципальных образовательных учреждений, реализующих программы общего образования, имеющих физкультурный зал в общей численности муниципальных образовательных учреждений Шарьинского муниципального района, реализующих программы общего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2149B3">
            <w:pPr>
              <w:spacing w:before="100" w:after="100"/>
              <w:jc w:val="both"/>
            </w:pPr>
            <w:r>
              <w:t>83,3</w:t>
            </w:r>
          </w:p>
        </w:tc>
        <w:tc>
          <w:tcPr>
            <w:tcW w:w="1110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2149B3">
            <w:pPr>
              <w:spacing w:before="100" w:after="100"/>
              <w:jc w:val="both"/>
            </w:pPr>
            <w:r>
              <w:t>83,3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2149B3">
            <w:pPr>
              <w:spacing w:before="100" w:after="100"/>
              <w:jc w:val="both"/>
            </w:pPr>
            <w:r>
              <w:t>83,3</w:t>
            </w:r>
          </w:p>
        </w:tc>
      </w:tr>
      <w:tr w:rsidR="00E70270" w:rsidTr="003814B1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24.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>Доля муниципальных  образовательных учреждений, здания которых находятся в аварийном состоянии или требуют капитального ремонта, в общем числе муниципальных  образовательных учреждений Шарьинского муниципального района, реализующих программы общего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2149B3">
            <w:pPr>
              <w:spacing w:before="100" w:after="100"/>
              <w:jc w:val="both"/>
            </w:pPr>
            <w:r>
              <w:t>0</w:t>
            </w:r>
          </w:p>
        </w:tc>
        <w:tc>
          <w:tcPr>
            <w:tcW w:w="4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E70270">
            <w:pPr>
              <w:spacing w:before="100" w:after="100"/>
              <w:jc w:val="both"/>
            </w:pPr>
          </w:p>
        </w:tc>
        <w:tc>
          <w:tcPr>
            <w:tcW w:w="107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2149B3">
            <w:pPr>
              <w:spacing w:before="100" w:after="100"/>
              <w:jc w:val="both"/>
            </w:pPr>
            <w:r>
              <w:t>0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2149B3">
            <w:pPr>
              <w:spacing w:before="100" w:after="100"/>
              <w:jc w:val="both"/>
            </w:pPr>
            <w:r>
              <w:t>0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25.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2149B3">
            <w:pPr>
              <w:spacing w:before="100" w:after="100"/>
              <w:jc w:val="both"/>
            </w:pPr>
            <w:r>
              <w:t>0</w:t>
            </w:r>
          </w:p>
        </w:tc>
        <w:tc>
          <w:tcPr>
            <w:tcW w:w="1110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2149B3">
            <w:pPr>
              <w:spacing w:before="100" w:after="100"/>
              <w:jc w:val="both"/>
            </w:pPr>
            <w:r>
              <w:t>0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2149B3">
            <w:pPr>
              <w:spacing w:before="100" w:after="100"/>
              <w:jc w:val="both"/>
            </w:pPr>
            <w:r>
              <w:t>0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26.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 xml:space="preserve">Расходы бюджета муниципального образования на общее образование в расчете на 1 обучающегося в муниципальных </w:t>
            </w:r>
            <w:r>
              <w:lastRenderedPageBreak/>
              <w:t>общеобразовательных учреждениях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lastRenderedPageBreak/>
              <w:t>тыс. рублей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2149B3">
            <w:pPr>
              <w:tabs>
                <w:tab w:val="center" w:pos="1718"/>
              </w:tabs>
              <w:spacing w:before="100" w:after="100"/>
              <w:jc w:val="both"/>
            </w:pPr>
            <w:r>
              <w:t>129,1</w:t>
            </w:r>
          </w:p>
        </w:tc>
        <w:tc>
          <w:tcPr>
            <w:tcW w:w="1110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2149B3">
            <w:pPr>
              <w:tabs>
                <w:tab w:val="center" w:pos="1718"/>
              </w:tabs>
              <w:spacing w:before="100" w:after="100"/>
              <w:jc w:val="both"/>
            </w:pPr>
            <w:r>
              <w:t>129,1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2149B3">
            <w:pPr>
              <w:tabs>
                <w:tab w:val="center" w:pos="1718"/>
              </w:tabs>
              <w:spacing w:before="100" w:after="100"/>
              <w:jc w:val="both"/>
            </w:pPr>
            <w:r>
              <w:t>129,1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lastRenderedPageBreak/>
              <w:t>27.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2149B3">
            <w:pPr>
              <w:spacing w:before="100" w:after="100"/>
              <w:jc w:val="both"/>
            </w:pPr>
            <w:r>
              <w:t>58</w:t>
            </w:r>
          </w:p>
        </w:tc>
        <w:tc>
          <w:tcPr>
            <w:tcW w:w="1110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2149B3">
            <w:pPr>
              <w:spacing w:before="100" w:after="100"/>
              <w:jc w:val="both"/>
            </w:pPr>
            <w:r>
              <w:t>58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2149B3">
            <w:pPr>
              <w:spacing w:before="100" w:after="100"/>
              <w:jc w:val="both"/>
            </w:pPr>
            <w:r>
              <w:t>58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28.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 xml:space="preserve"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1C3F54">
            <w:pPr>
              <w:spacing w:before="100" w:after="100"/>
              <w:jc w:val="both"/>
            </w:pPr>
            <w:r>
              <w:t>28,6</w:t>
            </w:r>
          </w:p>
        </w:tc>
        <w:tc>
          <w:tcPr>
            <w:tcW w:w="1110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1C3F54">
            <w:pPr>
              <w:spacing w:before="100" w:after="100"/>
              <w:jc w:val="both"/>
            </w:pPr>
            <w:r>
              <w:t>28,6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1C3F54">
            <w:pPr>
              <w:spacing w:before="100" w:after="100"/>
              <w:jc w:val="both"/>
            </w:pPr>
            <w:r>
              <w:t>28,6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29.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>Численность работников муниципальных учреждений культуры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Штатные единицы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1C3F54">
            <w:pPr>
              <w:spacing w:before="100" w:after="100"/>
              <w:jc w:val="both"/>
            </w:pPr>
            <w:r>
              <w:t>67,8</w:t>
            </w:r>
          </w:p>
        </w:tc>
        <w:tc>
          <w:tcPr>
            <w:tcW w:w="1110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1C3F54">
            <w:pPr>
              <w:spacing w:before="100" w:after="100"/>
              <w:jc w:val="both"/>
            </w:pPr>
            <w:r>
              <w:t>67,8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1C3F54">
            <w:pPr>
              <w:spacing w:before="100" w:after="100"/>
              <w:jc w:val="both"/>
            </w:pPr>
            <w:r>
              <w:t>67,8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30.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>Средняя заработная плата работников муниципальных учреждений культуры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рубли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FF2091">
            <w:pPr>
              <w:spacing w:before="100" w:after="100"/>
              <w:jc w:val="both"/>
            </w:pPr>
            <w:r>
              <w:t>27701</w:t>
            </w:r>
          </w:p>
        </w:tc>
        <w:tc>
          <w:tcPr>
            <w:tcW w:w="106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FF2091">
            <w:pPr>
              <w:spacing w:before="100" w:after="100"/>
              <w:jc w:val="both"/>
            </w:pPr>
            <w:r>
              <w:t>27701</w:t>
            </w:r>
          </w:p>
        </w:tc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FF2091">
            <w:pPr>
              <w:spacing w:before="100" w:after="100"/>
              <w:jc w:val="both"/>
            </w:pPr>
            <w:r>
              <w:t>27701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31.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FF2091">
            <w:pPr>
              <w:spacing w:before="100" w:after="100"/>
              <w:jc w:val="both"/>
            </w:pPr>
            <w:r>
              <w:t>0</w:t>
            </w:r>
          </w:p>
        </w:tc>
        <w:tc>
          <w:tcPr>
            <w:tcW w:w="106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FF2091">
            <w:pPr>
              <w:spacing w:before="100" w:after="100"/>
              <w:jc w:val="both"/>
            </w:pPr>
            <w:r>
              <w:t>0</w:t>
            </w:r>
          </w:p>
        </w:tc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FF2091">
            <w:pPr>
              <w:spacing w:before="100" w:after="100"/>
              <w:jc w:val="both"/>
            </w:pPr>
            <w:r>
              <w:t>0</w:t>
            </w: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32.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 xml:space="preserve">Доля населения, систематически занимающегося физической </w:t>
            </w:r>
            <w:r>
              <w:lastRenderedPageBreak/>
              <w:t>культурой и спортом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lastRenderedPageBreak/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FF2091">
            <w:pPr>
              <w:spacing w:before="100" w:after="100"/>
              <w:jc w:val="both"/>
            </w:pPr>
            <w:r>
              <w:t>52,6</w:t>
            </w:r>
          </w:p>
        </w:tc>
        <w:tc>
          <w:tcPr>
            <w:tcW w:w="106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FF2091">
            <w:pPr>
              <w:spacing w:before="100" w:after="100"/>
              <w:jc w:val="both"/>
            </w:pPr>
            <w:r>
              <w:t>54,9</w:t>
            </w:r>
          </w:p>
        </w:tc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FF2091">
            <w:pPr>
              <w:spacing w:before="100" w:after="100"/>
              <w:jc w:val="both"/>
            </w:pPr>
            <w:r>
              <w:t>57,2</w:t>
            </w:r>
          </w:p>
          <w:p w:rsidR="00FF2091" w:rsidRDefault="00FF2091">
            <w:pPr>
              <w:spacing w:before="100" w:after="100"/>
              <w:jc w:val="both"/>
            </w:pPr>
          </w:p>
        </w:tc>
      </w:tr>
      <w:tr w:rsidR="00E70270" w:rsidTr="003814B1">
        <w:trPr>
          <w:gridAfter w:val="1"/>
          <w:wAfter w:w="40" w:type="dxa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lastRenderedPageBreak/>
              <w:t>33.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both"/>
            </w:pPr>
            <w:r>
              <w:t>Количество молодых семей, получивших жилые помещения и улучшивших жилищные условия в отчетном году по программе «Обеспечение жильём молодых семей» из числа молодых семей, состоявших на учете в качестве нуждающихся в жилых помещениях.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0" w:rsidRDefault="00E70270">
            <w:pPr>
              <w:spacing w:before="100" w:after="100"/>
              <w:jc w:val="center"/>
            </w:pPr>
            <w:r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270" w:rsidRDefault="002149B3">
            <w:pPr>
              <w:spacing w:before="100" w:after="100"/>
              <w:jc w:val="both"/>
            </w:pPr>
            <w:r>
              <w:t>5,88</w:t>
            </w:r>
          </w:p>
        </w:tc>
        <w:tc>
          <w:tcPr>
            <w:tcW w:w="106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0270" w:rsidRDefault="002149B3">
            <w:pPr>
              <w:spacing w:before="100" w:after="100"/>
              <w:jc w:val="both"/>
            </w:pPr>
            <w:r>
              <w:t>11,76</w:t>
            </w:r>
          </w:p>
        </w:tc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0270" w:rsidRDefault="002149B3">
            <w:pPr>
              <w:spacing w:before="100" w:after="100"/>
              <w:jc w:val="both"/>
            </w:pPr>
            <w:r>
              <w:t>11,76</w:t>
            </w:r>
          </w:p>
        </w:tc>
      </w:tr>
    </w:tbl>
    <w:p w:rsidR="003814B1" w:rsidRDefault="003814B1" w:rsidP="003814B1"/>
    <w:p w:rsidR="003224BD" w:rsidRDefault="003224BD"/>
    <w:sectPr w:rsidR="003224BD" w:rsidSect="004F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4BD" w:rsidRDefault="003224BD" w:rsidP="009B7CEA">
      <w:pPr>
        <w:spacing w:after="0" w:line="240" w:lineRule="auto"/>
      </w:pPr>
      <w:r>
        <w:separator/>
      </w:r>
    </w:p>
  </w:endnote>
  <w:endnote w:type="continuationSeparator" w:id="1">
    <w:p w:rsidR="003224BD" w:rsidRDefault="003224BD" w:rsidP="009B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4BD" w:rsidRDefault="003224BD" w:rsidP="009B7CEA">
      <w:pPr>
        <w:spacing w:after="0" w:line="240" w:lineRule="auto"/>
      </w:pPr>
      <w:r>
        <w:separator/>
      </w:r>
    </w:p>
  </w:footnote>
  <w:footnote w:type="continuationSeparator" w:id="1">
    <w:p w:rsidR="003224BD" w:rsidRDefault="003224BD" w:rsidP="009B7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4B1"/>
    <w:rsid w:val="000777BF"/>
    <w:rsid w:val="000C3DA0"/>
    <w:rsid w:val="000C69F1"/>
    <w:rsid w:val="000D18B3"/>
    <w:rsid w:val="00143447"/>
    <w:rsid w:val="001500CC"/>
    <w:rsid w:val="001C3F54"/>
    <w:rsid w:val="002149B3"/>
    <w:rsid w:val="003224BD"/>
    <w:rsid w:val="00350EFD"/>
    <w:rsid w:val="00376958"/>
    <w:rsid w:val="003814B1"/>
    <w:rsid w:val="003E39E4"/>
    <w:rsid w:val="00483664"/>
    <w:rsid w:val="004B74B6"/>
    <w:rsid w:val="004F22C1"/>
    <w:rsid w:val="006D44BC"/>
    <w:rsid w:val="00702A81"/>
    <w:rsid w:val="007409EA"/>
    <w:rsid w:val="007543CF"/>
    <w:rsid w:val="007A47DC"/>
    <w:rsid w:val="007D3692"/>
    <w:rsid w:val="00827FED"/>
    <w:rsid w:val="00844D0A"/>
    <w:rsid w:val="00876DA3"/>
    <w:rsid w:val="008904BF"/>
    <w:rsid w:val="008A2F3F"/>
    <w:rsid w:val="008B6F8F"/>
    <w:rsid w:val="008E6269"/>
    <w:rsid w:val="009B7CEA"/>
    <w:rsid w:val="009D74D0"/>
    <w:rsid w:val="009F0BF4"/>
    <w:rsid w:val="00A40920"/>
    <w:rsid w:val="00A44ECB"/>
    <w:rsid w:val="00A471CC"/>
    <w:rsid w:val="00A60FEB"/>
    <w:rsid w:val="00B2081A"/>
    <w:rsid w:val="00B23DE8"/>
    <w:rsid w:val="00B24CB7"/>
    <w:rsid w:val="00B8089F"/>
    <w:rsid w:val="00BC139A"/>
    <w:rsid w:val="00BD59F7"/>
    <w:rsid w:val="00C0364D"/>
    <w:rsid w:val="00C37B65"/>
    <w:rsid w:val="00C55DDE"/>
    <w:rsid w:val="00C71425"/>
    <w:rsid w:val="00C747EA"/>
    <w:rsid w:val="00C86224"/>
    <w:rsid w:val="00CA46D5"/>
    <w:rsid w:val="00DC2050"/>
    <w:rsid w:val="00E53E65"/>
    <w:rsid w:val="00E61EBF"/>
    <w:rsid w:val="00E656BA"/>
    <w:rsid w:val="00E70270"/>
    <w:rsid w:val="00ED672E"/>
    <w:rsid w:val="00F14AD7"/>
    <w:rsid w:val="00FB04E4"/>
    <w:rsid w:val="00FB78A2"/>
    <w:rsid w:val="00FF2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B1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53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E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E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E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E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E6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E6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E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53E6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53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3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53E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53E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53E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53E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53E6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53E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E53E65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a5">
    <w:name w:val="Title"/>
    <w:basedOn w:val="a"/>
    <w:next w:val="a"/>
    <w:link w:val="a6"/>
    <w:uiPriority w:val="10"/>
    <w:qFormat/>
    <w:rsid w:val="00E53E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6">
    <w:name w:val="Название Знак"/>
    <w:basedOn w:val="a0"/>
    <w:link w:val="a5"/>
    <w:uiPriority w:val="10"/>
    <w:rsid w:val="00E53E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E53E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8">
    <w:name w:val="Подзаголовок Знак"/>
    <w:basedOn w:val="a0"/>
    <w:link w:val="a7"/>
    <w:uiPriority w:val="11"/>
    <w:rsid w:val="00E53E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E53E65"/>
    <w:rPr>
      <w:b/>
      <w:bCs/>
    </w:rPr>
  </w:style>
  <w:style w:type="character" w:styleId="aa">
    <w:name w:val="Emphasis"/>
    <w:basedOn w:val="a0"/>
    <w:uiPriority w:val="20"/>
    <w:qFormat/>
    <w:rsid w:val="00E53E65"/>
    <w:rPr>
      <w:i/>
      <w:iCs/>
    </w:rPr>
  </w:style>
  <w:style w:type="paragraph" w:styleId="ab">
    <w:name w:val="List Paragraph"/>
    <w:basedOn w:val="a"/>
    <w:uiPriority w:val="34"/>
    <w:qFormat/>
    <w:rsid w:val="00E53E65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53E65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53E6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53E65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53E6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53E6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53E6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53E6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53E6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53E6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53E65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9B7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9B7CEA"/>
    <w:rPr>
      <w:rFonts w:eastAsiaTheme="minorEastAsia"/>
      <w:lang w:val="ru-RU" w:eastAsia="ru-RU" w:bidi="ar-SA"/>
    </w:rPr>
  </w:style>
  <w:style w:type="paragraph" w:styleId="af6">
    <w:name w:val="footer"/>
    <w:basedOn w:val="a"/>
    <w:link w:val="af7"/>
    <w:uiPriority w:val="99"/>
    <w:semiHidden/>
    <w:unhideWhenUsed/>
    <w:rsid w:val="009B7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9B7CEA"/>
    <w:rPr>
      <w:rFonts w:eastAsiaTheme="minorEastAsia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1733B-FD16-42B4-97C8-10DA8F104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2019-12-12T06:54:00Z</cp:lastPrinted>
  <dcterms:created xsi:type="dcterms:W3CDTF">2019-12-10T05:57:00Z</dcterms:created>
  <dcterms:modified xsi:type="dcterms:W3CDTF">2021-12-30T10:58:00Z</dcterms:modified>
</cp:coreProperties>
</file>